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0EC36" w14:textId="62DB23B6" w:rsidR="00B0284F" w:rsidRPr="00F542A0" w:rsidRDefault="00B0284F" w:rsidP="00B0284F">
      <w:pPr>
        <w:pStyle w:val="Header"/>
        <w:tabs>
          <w:tab w:val="right" w:pos="9781"/>
          <w:tab w:val="right" w:pos="13323"/>
        </w:tabs>
        <w:spacing w:before="60" w:after="60"/>
        <w:outlineLvl w:val="0"/>
        <w:rPr>
          <w:rFonts w:eastAsia="SimSun" w:cs="Arial"/>
          <w:b w:val="0"/>
          <w:sz w:val="24"/>
          <w:szCs w:val="24"/>
        </w:rPr>
      </w:pPr>
      <w:bookmarkStart w:id="0" w:name="Title"/>
      <w:bookmarkEnd w:id="0"/>
      <w:r w:rsidRPr="00F542A0">
        <w:rPr>
          <w:rFonts w:eastAsia="SimSun" w:cs="Arial"/>
          <w:sz w:val="24"/>
          <w:szCs w:val="24"/>
        </w:rPr>
        <w:t>3GPP TSG-RAN WG4 Meeting #114</w:t>
      </w:r>
      <w:r w:rsidRPr="00F542A0">
        <w:rPr>
          <w:rFonts w:eastAsia="SimSun" w:cs="Arial"/>
          <w:sz w:val="24"/>
          <w:szCs w:val="24"/>
        </w:rPr>
        <w:tab/>
      </w:r>
      <w:r w:rsidR="00F055AA" w:rsidRPr="00F055AA">
        <w:rPr>
          <w:rFonts w:eastAsia="SimSun" w:cs="Arial"/>
          <w:sz w:val="24"/>
          <w:szCs w:val="24"/>
        </w:rPr>
        <w:t>R4-2500234</w:t>
      </w:r>
    </w:p>
    <w:p w14:paraId="2EC28E70" w14:textId="77777777" w:rsidR="00B0284F" w:rsidRPr="00F542A0" w:rsidRDefault="00B0284F" w:rsidP="00B0284F">
      <w:pPr>
        <w:pStyle w:val="Header"/>
        <w:tabs>
          <w:tab w:val="right" w:pos="9781"/>
          <w:tab w:val="right" w:pos="13323"/>
        </w:tabs>
        <w:spacing w:before="60" w:after="60"/>
        <w:outlineLvl w:val="0"/>
        <w:rPr>
          <w:rFonts w:eastAsia="SimSun" w:cs="Arial"/>
          <w:b w:val="0"/>
          <w:sz w:val="24"/>
          <w:szCs w:val="24"/>
        </w:rPr>
      </w:pPr>
      <w:r w:rsidRPr="00F542A0">
        <w:rPr>
          <w:rFonts w:eastAsia="SimSun" w:cs="Arial" w:hint="eastAsia"/>
          <w:sz w:val="24"/>
          <w:szCs w:val="24"/>
        </w:rPr>
        <w:t>Athens</w:t>
      </w:r>
      <w:r w:rsidRPr="00F542A0">
        <w:rPr>
          <w:rFonts w:eastAsia="SimSun" w:cs="Arial"/>
          <w:sz w:val="24"/>
          <w:szCs w:val="24"/>
        </w:rPr>
        <w:t>, GR, 17</w:t>
      </w:r>
      <w:r w:rsidRPr="00F542A0">
        <w:rPr>
          <w:rFonts w:eastAsia="SimSun" w:cs="Arial"/>
          <w:sz w:val="24"/>
          <w:szCs w:val="24"/>
          <w:vertAlign w:val="superscript"/>
        </w:rPr>
        <w:t>th</w:t>
      </w:r>
      <w:r w:rsidRPr="00F542A0">
        <w:rPr>
          <w:rFonts w:eastAsia="SimSun" w:cs="Arial"/>
          <w:sz w:val="24"/>
          <w:szCs w:val="24"/>
        </w:rPr>
        <w:t xml:space="preserve"> – 21</w:t>
      </w:r>
      <w:r w:rsidRPr="00F542A0">
        <w:rPr>
          <w:rFonts w:eastAsia="SimSun" w:cs="Arial"/>
          <w:sz w:val="24"/>
          <w:szCs w:val="24"/>
          <w:vertAlign w:val="superscript"/>
        </w:rPr>
        <w:t>st</w:t>
      </w:r>
      <w:r w:rsidRPr="00F542A0">
        <w:rPr>
          <w:rFonts w:eastAsia="SimSun" w:cs="Arial"/>
          <w:sz w:val="24"/>
          <w:szCs w:val="24"/>
        </w:rPr>
        <w:t xml:space="preserve"> February, 2025</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051A5294"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AD056E">
        <w:rPr>
          <w:rFonts w:ascii="Arial" w:hAnsi="Arial" w:cs="Arial"/>
          <w:b/>
          <w:sz w:val="22"/>
          <w:szCs w:val="22"/>
        </w:rPr>
        <w:t>5</w:t>
      </w:r>
      <w:r w:rsidR="001B48E0">
        <w:rPr>
          <w:rFonts w:ascii="Arial" w:hAnsi="Arial" w:cs="Arial"/>
          <w:b/>
          <w:sz w:val="22"/>
          <w:szCs w:val="22"/>
        </w:rPr>
        <w:t>.</w:t>
      </w:r>
      <w:r w:rsidR="00AD056E">
        <w:rPr>
          <w:rFonts w:ascii="Arial" w:hAnsi="Arial" w:cs="Arial"/>
          <w:b/>
          <w:sz w:val="22"/>
          <w:szCs w:val="22"/>
        </w:rPr>
        <w:t>2</w:t>
      </w:r>
      <w:r w:rsidR="00BC41C6">
        <w:rPr>
          <w:rFonts w:ascii="Arial" w:hAnsi="Arial" w:cs="Arial"/>
          <w:b/>
          <w:sz w:val="22"/>
          <w:szCs w:val="22"/>
        </w:rPr>
        <w:t>7</w:t>
      </w:r>
      <w:r w:rsidR="001B48E0">
        <w:rPr>
          <w:rFonts w:ascii="Arial" w:hAnsi="Arial" w:cs="Arial"/>
          <w:b/>
          <w:sz w:val="22"/>
          <w:szCs w:val="22"/>
        </w:rPr>
        <w:t>.</w:t>
      </w:r>
      <w:r w:rsidR="00385189">
        <w:rPr>
          <w:rFonts w:ascii="Arial" w:hAnsi="Arial" w:cs="Arial"/>
          <w:b/>
          <w:sz w:val="22"/>
          <w:szCs w:val="22"/>
        </w:rPr>
        <w:t>1</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4A9EA098"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Pr="00DB5D18">
        <w:rPr>
          <w:rFonts w:ascii="Arial" w:hAnsi="Arial" w:cs="Arial"/>
          <w:b/>
          <w:sz w:val="22"/>
          <w:szCs w:val="22"/>
        </w:rPr>
        <w:t xml:space="preserve">On </w:t>
      </w:r>
      <w:r w:rsidR="001B48E0" w:rsidRPr="001B48E0">
        <w:rPr>
          <w:rFonts w:ascii="Arial" w:hAnsi="Arial" w:cs="Arial"/>
          <w:b/>
          <w:sz w:val="22"/>
          <w:szCs w:val="22"/>
        </w:rPr>
        <w:t xml:space="preserve">RRM core requirements maintenance </w:t>
      </w:r>
      <w:r w:rsidRPr="00DB5D18">
        <w:rPr>
          <w:rFonts w:ascii="Arial" w:hAnsi="Arial" w:cs="Arial"/>
          <w:b/>
          <w:sz w:val="22"/>
          <w:szCs w:val="22"/>
        </w:rPr>
        <w:t>for NES</w:t>
      </w:r>
    </w:p>
    <w:p w14:paraId="53DF1237" w14:textId="77777777" w:rsidR="00DB5D18" w:rsidRPr="0031288E"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79A707A" w14:textId="7C5A14E6" w:rsidR="00712CC1" w:rsidRPr="0031288E" w:rsidRDefault="00712CC1" w:rsidP="00712CC1">
      <w:pPr>
        <w:tabs>
          <w:tab w:val="left" w:pos="1985"/>
        </w:tabs>
        <w:spacing w:after="120"/>
        <w:jc w:val="both"/>
        <w:rPr>
          <w:rFonts w:ascii="Arial" w:hAnsi="Arial" w:cs="Arial"/>
          <w:b/>
          <w:sz w:val="22"/>
          <w:szCs w:val="22"/>
        </w:rPr>
      </w:pP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2E5B1E9" w14:textId="1B0D4D86" w:rsidR="00B00E46" w:rsidRDefault="00BD1782" w:rsidP="00B06DCC">
      <w:pPr>
        <w:spacing w:after="120"/>
        <w:jc w:val="both"/>
      </w:pPr>
      <w:r>
        <w:t xml:space="preserve">In last </w:t>
      </w:r>
      <w:r w:rsidR="00E83AD1">
        <w:t>RAN4#</w:t>
      </w:r>
      <w:r w:rsidR="001F4B20">
        <w:t>1</w:t>
      </w:r>
      <w:r w:rsidR="001B48E0">
        <w:t>1</w:t>
      </w:r>
      <w:r w:rsidR="00B0284F">
        <w:t>3</w:t>
      </w:r>
      <w:r>
        <w:t xml:space="preserve"> meeting, the </w:t>
      </w:r>
      <w:r w:rsidR="00E83AD1">
        <w:t>WF</w:t>
      </w:r>
      <w:r>
        <w:t xml:space="preserve"> for NES has been agreed in [1]</w:t>
      </w:r>
      <w:r w:rsidR="00A23D5B">
        <w:t xml:space="preserve"> and moderator has captured all open issues in the topic summary [2]</w:t>
      </w:r>
      <w:r w:rsidR="00F63A1B">
        <w:rPr>
          <w:rFonts w:hint="eastAsia"/>
        </w:rPr>
        <w:t>.</w:t>
      </w:r>
      <w:r>
        <w:t xml:space="preserve"> </w:t>
      </w:r>
      <w:r w:rsidR="00E83AD1">
        <w:t>There are still some opens issues for further discussion</w:t>
      </w:r>
      <w:r w:rsidR="009A4C6E">
        <w:t xml:space="preserve"> in the maintenance stage</w:t>
      </w:r>
      <w:r>
        <w:t>,</w:t>
      </w:r>
      <w:r w:rsidR="00E83AD1">
        <w:t xml:space="preserve"> and i</w:t>
      </w:r>
      <w:r w:rsidR="001D3BA7">
        <w:t xml:space="preserve">n this contribution, we </w:t>
      </w:r>
      <w:r w:rsidR="00E83AD1">
        <w:t xml:space="preserve">continue the </w:t>
      </w:r>
      <w:r w:rsidR="001D3BA7">
        <w:t>discuss</w:t>
      </w:r>
      <w:r w:rsidR="00E83AD1">
        <w:t>ion on</w:t>
      </w:r>
      <w:r w:rsidR="001D3BA7">
        <w:t xml:space="preserve"> </w:t>
      </w:r>
      <w:r w:rsidR="001B48E0">
        <w:t xml:space="preserve">remaining </w:t>
      </w:r>
      <w:r w:rsidR="001B48E0" w:rsidRPr="001B48E0">
        <w:t>RRM core requirements for NES</w:t>
      </w:r>
      <w:r w:rsidR="001D3BA7">
        <w:t>.</w:t>
      </w:r>
    </w:p>
    <w:p w14:paraId="1C6E9400" w14:textId="7F3ADF7F" w:rsidR="00281FC3" w:rsidRPr="008D0369" w:rsidRDefault="00F63A1B" w:rsidP="008D0369">
      <w:pPr>
        <w:pStyle w:val="Heading1"/>
        <w:numPr>
          <w:ilvl w:val="0"/>
          <w:numId w:val="10"/>
        </w:numPr>
        <w:pBdr>
          <w:top w:val="single" w:sz="12" w:space="2" w:color="auto"/>
        </w:pBdr>
        <w:jc w:val="both"/>
        <w:rPr>
          <w:sz w:val="32"/>
        </w:rPr>
      </w:pPr>
      <w:r>
        <w:rPr>
          <w:sz w:val="32"/>
        </w:rPr>
        <w:t>Discussion</w:t>
      </w:r>
    </w:p>
    <w:p w14:paraId="541B5EEB" w14:textId="77777777" w:rsidR="00F4060A" w:rsidRPr="00F4060A" w:rsidRDefault="00F4060A" w:rsidP="00F4060A">
      <w:pPr>
        <w:spacing w:after="120"/>
        <w:jc w:val="both"/>
        <w:rPr>
          <w:b/>
          <w:u w:val="single"/>
          <w:lang w:val="en-GB" w:eastAsia="ko-KR"/>
        </w:rPr>
      </w:pPr>
      <w:r w:rsidRPr="00F4060A">
        <w:rPr>
          <w:b/>
          <w:u w:val="single"/>
          <w:lang w:val="en-GB" w:eastAsia="ko-KR"/>
        </w:rPr>
        <w:t xml:space="preserve">Issue 1-1-1: Neighbour cells on carrier of SSB-less </w:t>
      </w:r>
      <w:proofErr w:type="spellStart"/>
      <w:r w:rsidRPr="00F4060A">
        <w:rPr>
          <w:b/>
          <w:u w:val="single"/>
          <w:lang w:val="en-GB" w:eastAsia="ko-KR"/>
        </w:rPr>
        <w:t>SCell</w:t>
      </w:r>
      <w:proofErr w:type="spellEnd"/>
    </w:p>
    <w:p w14:paraId="4B6D0CAF" w14:textId="77777777" w:rsidR="00281FC3" w:rsidRPr="007621EF" w:rsidRDefault="00281FC3" w:rsidP="00281FC3">
      <w:pPr>
        <w:spacing w:after="120"/>
        <w:jc w:val="both"/>
      </w:pPr>
      <w:r w:rsidRPr="009167B8">
        <w:t>The remaining issues from last meeting are as followings</w:t>
      </w:r>
      <w:r>
        <w:t>:</w:t>
      </w:r>
    </w:p>
    <w:tbl>
      <w:tblPr>
        <w:tblStyle w:val="TableGrid"/>
        <w:tblW w:w="0" w:type="auto"/>
        <w:tblLook w:val="04A0" w:firstRow="1" w:lastRow="0" w:firstColumn="1" w:lastColumn="0" w:noHBand="0" w:noVBand="1"/>
      </w:tblPr>
      <w:tblGrid>
        <w:gridCol w:w="9629"/>
      </w:tblGrid>
      <w:tr w:rsidR="00281FC3" w14:paraId="1200D6E5" w14:textId="77777777" w:rsidTr="00116549">
        <w:tc>
          <w:tcPr>
            <w:tcW w:w="9629" w:type="dxa"/>
          </w:tcPr>
          <w:p w14:paraId="684921AC" w14:textId="77777777" w:rsidR="00F4060A" w:rsidRPr="00F4060A" w:rsidRDefault="00F4060A" w:rsidP="00F4060A">
            <w:pPr>
              <w:rPr>
                <w:b/>
                <w:sz w:val="20"/>
                <w:szCs w:val="20"/>
                <w:u w:val="single"/>
                <w:lang w:val="en-GB"/>
              </w:rPr>
            </w:pPr>
            <w:bookmarkStart w:id="3" w:name="OLE_LINK16"/>
            <w:r w:rsidRPr="00F4060A">
              <w:rPr>
                <w:b/>
                <w:sz w:val="20"/>
                <w:szCs w:val="20"/>
                <w:u w:val="single"/>
                <w:lang w:val="en-GB"/>
              </w:rPr>
              <w:t xml:space="preserve">Issue 1-1-1: Neighbour cells on carrier of SSB-less </w:t>
            </w:r>
            <w:proofErr w:type="spellStart"/>
            <w:r w:rsidRPr="00F4060A">
              <w:rPr>
                <w:b/>
                <w:sz w:val="20"/>
                <w:szCs w:val="20"/>
                <w:u w:val="single"/>
                <w:lang w:val="en-GB"/>
              </w:rPr>
              <w:t>SCell</w:t>
            </w:r>
            <w:proofErr w:type="spellEnd"/>
          </w:p>
          <w:bookmarkEnd w:id="3"/>
          <w:p w14:paraId="589DBB4B" w14:textId="77777777" w:rsidR="00F4060A" w:rsidRPr="00F4060A" w:rsidRDefault="00F4060A" w:rsidP="00F4060A">
            <w:pPr>
              <w:rPr>
                <w:b/>
                <w:sz w:val="20"/>
                <w:szCs w:val="20"/>
                <w:lang w:val="en-GB"/>
              </w:rPr>
            </w:pPr>
            <w:r w:rsidRPr="00F4060A">
              <w:rPr>
                <w:b/>
                <w:sz w:val="20"/>
                <w:szCs w:val="20"/>
                <w:lang w:val="en-GB"/>
              </w:rPr>
              <w:t xml:space="preserve">Sub-issue 1: Whether </w:t>
            </w:r>
            <w:proofErr w:type="spellStart"/>
            <w:r w:rsidRPr="00F4060A">
              <w:rPr>
                <w:b/>
                <w:sz w:val="20"/>
                <w:szCs w:val="20"/>
                <w:lang w:val="en-GB"/>
              </w:rPr>
              <w:t>servingCellMO</w:t>
            </w:r>
            <w:proofErr w:type="spellEnd"/>
            <w:r w:rsidRPr="00F4060A">
              <w:rPr>
                <w:b/>
                <w:sz w:val="20"/>
                <w:szCs w:val="20"/>
                <w:lang w:val="en-GB"/>
              </w:rPr>
              <w:t xml:space="preserve"> can be present for inter-band SSB-less </w:t>
            </w:r>
            <w:proofErr w:type="spellStart"/>
            <w:r w:rsidRPr="00F4060A">
              <w:rPr>
                <w:b/>
                <w:sz w:val="20"/>
                <w:szCs w:val="20"/>
                <w:lang w:val="en-GB"/>
              </w:rPr>
              <w:t>SCell</w:t>
            </w:r>
            <w:proofErr w:type="spellEnd"/>
            <w:r w:rsidRPr="00F4060A">
              <w:rPr>
                <w:b/>
                <w:sz w:val="20"/>
                <w:szCs w:val="20"/>
                <w:lang w:val="en-GB"/>
              </w:rPr>
              <w:t>.</w:t>
            </w:r>
          </w:p>
          <w:p w14:paraId="36271718" w14:textId="77777777" w:rsidR="00F4060A" w:rsidRPr="00F4060A" w:rsidRDefault="00F4060A" w:rsidP="00F4060A">
            <w:pPr>
              <w:rPr>
                <w:sz w:val="20"/>
                <w:szCs w:val="20"/>
                <w:lang w:val="en-GB"/>
              </w:rPr>
            </w:pPr>
            <w:r w:rsidRPr="00F4060A">
              <w:rPr>
                <w:sz w:val="20"/>
                <w:szCs w:val="20"/>
                <w:lang w:val="en-GB"/>
              </w:rPr>
              <w:t>Agreement:</w:t>
            </w:r>
          </w:p>
          <w:p w14:paraId="14ADCE4F" w14:textId="77777777" w:rsidR="00F4060A" w:rsidRPr="00F4060A" w:rsidRDefault="00F4060A" w:rsidP="00F4060A">
            <w:pPr>
              <w:rPr>
                <w:sz w:val="20"/>
                <w:szCs w:val="20"/>
                <w:lang w:val="en-GB"/>
              </w:rPr>
            </w:pPr>
            <w:r w:rsidRPr="00F4060A">
              <w:rPr>
                <w:sz w:val="20"/>
                <w:szCs w:val="20"/>
                <w:lang w:val="en-GB"/>
              </w:rPr>
              <w:t xml:space="preserve">RAN4 provide analysis on the categorization of intra-frequency/inter-frequency, whether MG is needed </w:t>
            </w:r>
            <w:r w:rsidRPr="00F4060A">
              <w:rPr>
                <w:sz w:val="20"/>
                <w:szCs w:val="20"/>
                <w:u w:val="single"/>
                <w:lang w:val="en-GB"/>
              </w:rPr>
              <w:t>and any other aspects (if identified)</w:t>
            </w:r>
            <w:r w:rsidRPr="00F4060A">
              <w:rPr>
                <w:sz w:val="20"/>
                <w:szCs w:val="20"/>
                <w:lang w:val="en-GB"/>
              </w:rPr>
              <w:t xml:space="preserve"> for following cases:</w:t>
            </w:r>
          </w:p>
          <w:p w14:paraId="6AD07753" w14:textId="77777777" w:rsidR="00F4060A" w:rsidRPr="00F4060A" w:rsidRDefault="00F4060A" w:rsidP="00F4060A">
            <w:pPr>
              <w:numPr>
                <w:ilvl w:val="0"/>
                <w:numId w:val="72"/>
              </w:numPr>
              <w:rPr>
                <w:sz w:val="20"/>
                <w:szCs w:val="20"/>
                <w:lang w:val="en-GB"/>
              </w:rPr>
            </w:pPr>
            <w:r w:rsidRPr="00F4060A">
              <w:rPr>
                <w:sz w:val="20"/>
                <w:szCs w:val="20"/>
                <w:lang w:val="en-GB"/>
              </w:rPr>
              <w:t xml:space="preserve">When </w:t>
            </w:r>
            <w:proofErr w:type="spellStart"/>
            <w:r w:rsidRPr="00F4060A">
              <w:rPr>
                <w:sz w:val="20"/>
                <w:szCs w:val="20"/>
                <w:lang w:val="en-GB"/>
              </w:rPr>
              <w:t>servingCellMO</w:t>
            </w:r>
            <w:proofErr w:type="spellEnd"/>
            <w:r w:rsidRPr="00F4060A">
              <w:rPr>
                <w:sz w:val="20"/>
                <w:szCs w:val="20"/>
                <w:lang w:val="en-GB"/>
              </w:rPr>
              <w:t xml:space="preserve"> is configured</w:t>
            </w:r>
          </w:p>
          <w:p w14:paraId="5A7EA80E" w14:textId="77777777" w:rsidR="00F4060A" w:rsidRPr="00F4060A" w:rsidRDefault="00F4060A" w:rsidP="00F4060A">
            <w:pPr>
              <w:numPr>
                <w:ilvl w:val="0"/>
                <w:numId w:val="72"/>
              </w:numPr>
              <w:rPr>
                <w:sz w:val="20"/>
                <w:szCs w:val="20"/>
                <w:lang w:val="en-GB"/>
              </w:rPr>
            </w:pPr>
            <w:r w:rsidRPr="00F4060A">
              <w:rPr>
                <w:sz w:val="20"/>
                <w:szCs w:val="20"/>
                <w:lang w:val="en-GB"/>
              </w:rPr>
              <w:t xml:space="preserve">When </w:t>
            </w:r>
            <w:proofErr w:type="spellStart"/>
            <w:r w:rsidRPr="00F4060A">
              <w:rPr>
                <w:sz w:val="20"/>
                <w:szCs w:val="20"/>
                <w:lang w:val="en-GB"/>
              </w:rPr>
              <w:t>servingCellMO</w:t>
            </w:r>
            <w:proofErr w:type="spellEnd"/>
            <w:r w:rsidRPr="00F4060A">
              <w:rPr>
                <w:sz w:val="20"/>
                <w:szCs w:val="20"/>
                <w:lang w:val="en-GB"/>
              </w:rPr>
              <w:t xml:space="preserve"> is not configured</w:t>
            </w:r>
          </w:p>
          <w:p w14:paraId="04AD9384" w14:textId="28D6FB07" w:rsidR="00281FC3" w:rsidRPr="00F4060A" w:rsidRDefault="00F4060A" w:rsidP="00F4060A">
            <w:pPr>
              <w:rPr>
                <w:sz w:val="20"/>
                <w:szCs w:val="20"/>
                <w:lang w:val="en-GB"/>
              </w:rPr>
            </w:pPr>
            <w:r w:rsidRPr="00F4060A">
              <w:rPr>
                <w:sz w:val="20"/>
                <w:szCs w:val="20"/>
                <w:lang w:val="en-GB"/>
              </w:rPr>
              <w:t xml:space="preserve">RAN4 provide </w:t>
            </w:r>
            <w:r w:rsidRPr="00F4060A">
              <w:rPr>
                <w:sz w:val="20"/>
                <w:szCs w:val="20"/>
                <w:u w:val="single"/>
                <w:lang w:val="en-GB"/>
              </w:rPr>
              <w:t>the</w:t>
            </w:r>
            <w:r w:rsidRPr="00F4060A">
              <w:rPr>
                <w:sz w:val="20"/>
                <w:szCs w:val="20"/>
                <w:lang w:val="en-GB"/>
              </w:rPr>
              <w:t xml:space="preserve"> above analysis to RAN2 (if consensus can be reached) and wait for RAN2 decision on whether </w:t>
            </w:r>
            <w:proofErr w:type="spellStart"/>
            <w:r w:rsidRPr="00F4060A">
              <w:rPr>
                <w:sz w:val="20"/>
                <w:szCs w:val="20"/>
                <w:lang w:val="en-GB"/>
              </w:rPr>
              <w:t>servingCellMO</w:t>
            </w:r>
            <w:proofErr w:type="spellEnd"/>
            <w:r w:rsidRPr="00F4060A">
              <w:rPr>
                <w:sz w:val="20"/>
                <w:szCs w:val="20"/>
                <w:lang w:val="en-GB"/>
              </w:rPr>
              <w:t xml:space="preserve"> is present for carriers of SSB-less </w:t>
            </w:r>
            <w:proofErr w:type="spellStart"/>
            <w:r w:rsidRPr="00F4060A">
              <w:rPr>
                <w:sz w:val="20"/>
                <w:szCs w:val="20"/>
                <w:lang w:val="en-GB"/>
              </w:rPr>
              <w:t>SCell</w:t>
            </w:r>
            <w:proofErr w:type="spellEnd"/>
            <w:r w:rsidRPr="00F4060A">
              <w:rPr>
                <w:sz w:val="20"/>
                <w:szCs w:val="20"/>
                <w:lang w:val="en-GB"/>
              </w:rPr>
              <w:t>.</w:t>
            </w:r>
          </w:p>
        </w:tc>
      </w:tr>
    </w:tbl>
    <w:p w14:paraId="4540BB8D" w14:textId="77777777" w:rsidR="00281FC3" w:rsidRPr="00C84730" w:rsidRDefault="00281FC3" w:rsidP="00281FC3">
      <w:pPr>
        <w:rPr>
          <w:b/>
          <w:u w:val="single"/>
          <w:lang w:eastAsia="ko-KR"/>
        </w:rPr>
      </w:pPr>
    </w:p>
    <w:p w14:paraId="5F67D814" w14:textId="77777777" w:rsidR="00281FC3" w:rsidRDefault="00281FC3" w:rsidP="00281FC3">
      <w:pPr>
        <w:jc w:val="both"/>
        <w:rPr>
          <w:bCs/>
          <w:lang w:eastAsia="ko-KR"/>
        </w:rPr>
      </w:pPr>
      <w:r>
        <w:rPr>
          <w:bCs/>
          <w:lang w:eastAsia="ko-KR"/>
        </w:rPr>
        <w:t xml:space="preserve">When we assume SSB-less </w:t>
      </w:r>
      <w:proofErr w:type="spellStart"/>
      <w:r>
        <w:rPr>
          <w:bCs/>
          <w:lang w:eastAsia="ko-KR"/>
        </w:rPr>
        <w:t>SCell</w:t>
      </w:r>
      <w:proofErr w:type="spellEnd"/>
      <w:r>
        <w:rPr>
          <w:bCs/>
          <w:lang w:eastAsia="ko-KR"/>
        </w:rPr>
        <w:t xml:space="preserve"> operation, we never touch the neighbor cell measurement on the carrier of SSB-less </w:t>
      </w:r>
      <w:proofErr w:type="spellStart"/>
      <w:r>
        <w:rPr>
          <w:bCs/>
          <w:lang w:eastAsia="ko-KR"/>
        </w:rPr>
        <w:t>SCell</w:t>
      </w:r>
      <w:proofErr w:type="spellEnd"/>
      <w:r>
        <w:rPr>
          <w:bCs/>
          <w:lang w:eastAsia="ko-KR"/>
        </w:rPr>
        <w:t xml:space="preserve">. The SSB-less </w:t>
      </w:r>
      <w:proofErr w:type="spellStart"/>
      <w:r>
        <w:rPr>
          <w:bCs/>
          <w:lang w:eastAsia="ko-KR"/>
        </w:rPr>
        <w:t>SCell</w:t>
      </w:r>
      <w:proofErr w:type="spellEnd"/>
      <w:r>
        <w:rPr>
          <w:bCs/>
          <w:lang w:eastAsia="ko-KR"/>
        </w:rPr>
        <w:t xml:space="preserve"> is because network would like to save the energy of this cell when the traffic load of this cell is low, but it does not necessarily mean all the other cells on this carrier are in the NES mode (without SSB transmission). If some of the neighbor cells on this carrier have SSB transmission and network configure such MO to UE, it’s unclear to us if it shall be treated as intra-frequency or inter-frequency. In R16 we have a feature for inter-frequency measurement without MG, and the condition to support that feature is also “</w:t>
      </w:r>
      <w:r w:rsidRPr="00E05DC0">
        <w:rPr>
          <w:bCs/>
          <w:lang w:eastAsia="ko-KR"/>
        </w:rPr>
        <w:t>the SSB is completely contained in the active BWP of the UE</w:t>
      </w:r>
      <w:r>
        <w:rPr>
          <w:bCs/>
          <w:lang w:eastAsia="ko-KR"/>
        </w:rPr>
        <w:t>”, as following,</w:t>
      </w:r>
    </w:p>
    <w:tbl>
      <w:tblPr>
        <w:tblStyle w:val="TableGrid"/>
        <w:tblW w:w="9639" w:type="dxa"/>
        <w:tblLook w:val="04A0" w:firstRow="1" w:lastRow="0" w:firstColumn="1" w:lastColumn="0" w:noHBand="0" w:noVBand="1"/>
      </w:tblPr>
      <w:tblGrid>
        <w:gridCol w:w="9856"/>
      </w:tblGrid>
      <w:tr w:rsidR="00281FC3" w14:paraId="0625DDAE" w14:textId="77777777" w:rsidTr="00116549">
        <w:trPr>
          <w:trHeight w:val="1587"/>
        </w:trPr>
        <w:tc>
          <w:tcPr>
            <w:tcW w:w="9639" w:type="dxa"/>
          </w:tcPr>
          <w:p w14:paraId="2DD95886" w14:textId="77777777" w:rsidR="00281FC3" w:rsidRDefault="00281FC3" w:rsidP="00116549">
            <w:pPr>
              <w:spacing w:after="0"/>
              <w:jc w:val="both"/>
              <w:rPr>
                <w:bCs/>
              </w:rPr>
            </w:pPr>
            <w:r>
              <w:rPr>
                <w:bCs/>
                <w:noProof/>
              </w:rPr>
              <w:lastRenderedPageBreak/>
              <w:drawing>
                <wp:inline distT="0" distB="0" distL="0" distR="0" wp14:anchorId="13324CD6" wp14:editId="6E03A372">
                  <wp:extent cx="6120765" cy="1022985"/>
                  <wp:effectExtent l="0" t="0" r="635" b="5715"/>
                  <wp:docPr id="40449545" name="Picture 2"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49545" name="Picture 2" descr="A close-up of a 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1022985"/>
                          </a:xfrm>
                          <a:prstGeom prst="rect">
                            <a:avLst/>
                          </a:prstGeom>
                        </pic:spPr>
                      </pic:pic>
                    </a:graphicData>
                  </a:graphic>
                </wp:inline>
              </w:drawing>
            </w:r>
          </w:p>
        </w:tc>
      </w:tr>
    </w:tbl>
    <w:p w14:paraId="75B61D3F" w14:textId="77777777" w:rsidR="00281FC3" w:rsidRDefault="00281FC3" w:rsidP="00281FC3">
      <w:pPr>
        <w:jc w:val="both"/>
        <w:rPr>
          <w:bCs/>
        </w:rPr>
      </w:pPr>
    </w:p>
    <w:p w14:paraId="668CED33" w14:textId="77777777" w:rsidR="00281FC3" w:rsidRDefault="00281FC3" w:rsidP="00281FC3">
      <w:pPr>
        <w:keepNext/>
        <w:jc w:val="center"/>
      </w:pPr>
      <w:r w:rsidRPr="00E3151B">
        <w:rPr>
          <w:bCs/>
          <w:noProof/>
          <w:lang w:eastAsia="ko-KR"/>
        </w:rPr>
        <w:drawing>
          <wp:inline distT="0" distB="0" distL="0" distR="0" wp14:anchorId="075BBC97" wp14:editId="655E9DEE">
            <wp:extent cx="3009418" cy="1387161"/>
            <wp:effectExtent l="0" t="0" r="635" b="0"/>
            <wp:docPr id="506851102" name="Picture 1" descr="A diagram of cell lif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851102" name="Picture 1" descr="A diagram of cell life&#10;&#10;Description automatically generated with medium confidence"/>
                    <pic:cNvPicPr/>
                  </pic:nvPicPr>
                  <pic:blipFill>
                    <a:blip r:embed="rId9"/>
                    <a:stretch>
                      <a:fillRect/>
                    </a:stretch>
                  </pic:blipFill>
                  <pic:spPr>
                    <a:xfrm>
                      <a:off x="0" y="0"/>
                      <a:ext cx="3025834" cy="1394728"/>
                    </a:xfrm>
                    <a:prstGeom prst="rect">
                      <a:avLst/>
                    </a:prstGeom>
                  </pic:spPr>
                </pic:pic>
              </a:graphicData>
            </a:graphic>
          </wp:inline>
        </w:drawing>
      </w:r>
    </w:p>
    <w:p w14:paraId="4774AC59" w14:textId="3B43E85D" w:rsidR="00281FC3" w:rsidRPr="006E0397" w:rsidRDefault="00281FC3" w:rsidP="00281FC3">
      <w:pPr>
        <w:pStyle w:val="Caption"/>
        <w:jc w:val="center"/>
        <w:rPr>
          <w:bCs w:val="0"/>
          <w:lang w:eastAsia="ko-KR"/>
        </w:rPr>
      </w:pPr>
      <w:r>
        <w:t xml:space="preserve">Figure </w:t>
      </w:r>
      <w:r w:rsidR="00BC41C6">
        <w:t>1</w:t>
      </w:r>
      <w:r>
        <w:t xml:space="preserve">. example of neighbor cell SSBs located in the active BWP of SSB-less </w:t>
      </w:r>
      <w:proofErr w:type="spellStart"/>
      <w:r>
        <w:t>SCell</w:t>
      </w:r>
      <w:proofErr w:type="spellEnd"/>
    </w:p>
    <w:p w14:paraId="62049E9B" w14:textId="77777777" w:rsidR="00281FC3" w:rsidRDefault="00281FC3" w:rsidP="00281FC3">
      <w:pPr>
        <w:spacing w:after="120"/>
        <w:jc w:val="both"/>
      </w:pPr>
    </w:p>
    <w:p w14:paraId="66459D10" w14:textId="2F15A6E5" w:rsidR="00281FC3" w:rsidRDefault="00281FC3" w:rsidP="00281FC3">
      <w:pPr>
        <w:spacing w:after="120"/>
        <w:jc w:val="both"/>
      </w:pPr>
      <w:r>
        <w:t xml:space="preserve">Similarly, in NES case, if there are multiple SSBs from neighbor cells located in the active BWP of the SSB-less </w:t>
      </w:r>
      <w:proofErr w:type="spellStart"/>
      <w:r>
        <w:t>SCell</w:t>
      </w:r>
      <w:proofErr w:type="spellEnd"/>
      <w:r>
        <w:t xml:space="preserve"> as figure </w:t>
      </w:r>
      <w:r w:rsidR="00BC41C6">
        <w:t>1</w:t>
      </w:r>
      <w:r>
        <w:t>, these neighbor cell measurements cannot be treated as intra-frequency anyway. Thus, we think if</w:t>
      </w:r>
      <w:r w:rsidRPr="00E3151B">
        <w:t xml:space="preserve"> neighbor cells on carrier of SSB-less </w:t>
      </w:r>
      <w:proofErr w:type="spellStart"/>
      <w:r w:rsidRPr="00E3151B">
        <w:t>SCell</w:t>
      </w:r>
      <w:proofErr w:type="spellEnd"/>
      <w:r w:rsidRPr="00E3151B">
        <w:t xml:space="preserve"> have SSB transmission, the measurement for those neighbor cells shall be treated as inter-frequency measurement without MG </w:t>
      </w:r>
      <w:proofErr w:type="gramStart"/>
      <w:r w:rsidRPr="00E3151B">
        <w:t>as long as</w:t>
      </w:r>
      <w:proofErr w:type="gramEnd"/>
      <w:r w:rsidRPr="00E3151B">
        <w:t xml:space="preserve"> the SSBs from those neighbor cells can be contained in the active BWP of SSB-less </w:t>
      </w:r>
      <w:proofErr w:type="spellStart"/>
      <w:r w:rsidRPr="00E3151B">
        <w:t>SCell</w:t>
      </w:r>
      <w:proofErr w:type="spellEnd"/>
      <w:r w:rsidRPr="00E3151B">
        <w:t>.</w:t>
      </w:r>
    </w:p>
    <w:p w14:paraId="47626DA0" w14:textId="7C5FF34A" w:rsidR="00BC41C6" w:rsidRDefault="00BC41C6" w:rsidP="00281FC3">
      <w:pPr>
        <w:spacing w:after="120"/>
        <w:jc w:val="both"/>
      </w:pPr>
      <w:r>
        <w:t>In RAN4#11</w:t>
      </w:r>
      <w:r w:rsidR="00843343">
        <w:t>2</w:t>
      </w:r>
      <w:r>
        <w:t xml:space="preserve"> meeting, some companies commented that if network configures serving cell MO for the SSB-less </w:t>
      </w:r>
      <w:proofErr w:type="spellStart"/>
      <w:r>
        <w:t>SCell</w:t>
      </w:r>
      <w:proofErr w:type="spellEnd"/>
      <w:r>
        <w:t xml:space="preserve">, the intra-frequency and inter-frequency shall be decided according to the serving cell MO and other MOs of neighbor cells. However, in last </w:t>
      </w:r>
      <w:r w:rsidR="002F6F44">
        <w:t xml:space="preserve">RAN2#127bis </w:t>
      </w:r>
      <w:r>
        <w:t>meeting, RAN2 had one agreement that,</w:t>
      </w:r>
    </w:p>
    <w:tbl>
      <w:tblPr>
        <w:tblStyle w:val="TableGrid"/>
        <w:tblW w:w="0" w:type="auto"/>
        <w:tblLook w:val="04A0" w:firstRow="1" w:lastRow="0" w:firstColumn="1" w:lastColumn="0" w:noHBand="0" w:noVBand="1"/>
      </w:tblPr>
      <w:tblGrid>
        <w:gridCol w:w="9962"/>
      </w:tblGrid>
      <w:tr w:rsidR="002F6F44" w14:paraId="7E3C25F6" w14:textId="77777777" w:rsidTr="002F6F44">
        <w:tc>
          <w:tcPr>
            <w:tcW w:w="9962" w:type="dxa"/>
          </w:tcPr>
          <w:p w14:paraId="11A99B6B" w14:textId="77777777" w:rsidR="002F6F44" w:rsidRPr="002F6F44" w:rsidRDefault="002F6F44" w:rsidP="002F6F44">
            <w:pPr>
              <w:spacing w:after="120"/>
              <w:jc w:val="both"/>
            </w:pPr>
            <w:hyperlink r:id="rId10" w:history="1">
              <w:r w:rsidRPr="002F6F44">
                <w:rPr>
                  <w:rStyle w:val="Hyperlink"/>
                </w:rPr>
                <w:t>R2-2409392</w:t>
              </w:r>
            </w:hyperlink>
            <w:r w:rsidRPr="002F6F44">
              <w:tab/>
              <w:t xml:space="preserve">Report of [AT127bis][008][NES] SSB-less </w:t>
            </w:r>
            <w:proofErr w:type="spellStart"/>
            <w:r w:rsidRPr="002F6F44">
              <w:t>Scell</w:t>
            </w:r>
            <w:proofErr w:type="spellEnd"/>
            <w:r w:rsidRPr="002F6F44">
              <w:t xml:space="preserve"> (Huawei)</w:t>
            </w:r>
            <w:r w:rsidRPr="002F6F44">
              <w:tab/>
              <w:t xml:space="preserve">Huawei, </w:t>
            </w:r>
            <w:proofErr w:type="spellStart"/>
            <w:r w:rsidRPr="002F6F44">
              <w:t>HiSilicon</w:t>
            </w:r>
            <w:proofErr w:type="spellEnd"/>
            <w:r w:rsidRPr="002F6F44">
              <w:tab/>
              <w:t>discussion</w:t>
            </w:r>
            <w:r w:rsidRPr="002F6F44">
              <w:tab/>
              <w:t>Rel-18</w:t>
            </w:r>
            <w:r w:rsidRPr="002F6F44">
              <w:tab/>
            </w:r>
            <w:proofErr w:type="spellStart"/>
            <w:r w:rsidRPr="002F6F44">
              <w:t>Netw_Energy_NR</w:t>
            </w:r>
            <w:proofErr w:type="spellEnd"/>
            <w:r w:rsidRPr="002F6F44">
              <w:t>-Core</w:t>
            </w:r>
          </w:p>
          <w:p w14:paraId="750BCFFB" w14:textId="1060B8B7" w:rsidR="002F6F44" w:rsidRPr="002F6F44" w:rsidRDefault="002F6F44" w:rsidP="002F6F44">
            <w:pPr>
              <w:numPr>
                <w:ilvl w:val="0"/>
                <w:numId w:val="71"/>
              </w:numPr>
              <w:spacing w:after="120"/>
              <w:jc w:val="both"/>
              <w:rPr>
                <w:b/>
              </w:rPr>
            </w:pPr>
            <w:r w:rsidRPr="002F6F44">
              <w:rPr>
                <w:b/>
              </w:rPr>
              <w:t>Noted</w:t>
            </w:r>
          </w:p>
          <w:p w14:paraId="6136CB4A" w14:textId="77777777" w:rsidR="002F6F44" w:rsidRPr="002F6F44" w:rsidRDefault="002F6F44" w:rsidP="002F6F44">
            <w:pPr>
              <w:spacing w:after="120"/>
              <w:jc w:val="both"/>
              <w:rPr>
                <w:b/>
                <w:bCs/>
              </w:rPr>
            </w:pPr>
            <w:r w:rsidRPr="002F6F44">
              <w:rPr>
                <w:b/>
                <w:bCs/>
              </w:rPr>
              <w:t>Agreements</w:t>
            </w:r>
          </w:p>
          <w:p w14:paraId="0E21C082" w14:textId="77777777" w:rsidR="002F6F44" w:rsidRPr="002F6F44" w:rsidRDefault="002F6F44" w:rsidP="002F6F44">
            <w:pPr>
              <w:spacing w:after="120"/>
              <w:jc w:val="both"/>
            </w:pPr>
            <w:r w:rsidRPr="002F6F44">
              <w:t>1</w:t>
            </w:r>
            <w:r w:rsidRPr="002F6F44">
              <w:tab/>
              <w:t xml:space="preserve"> </w:t>
            </w:r>
            <w:r w:rsidRPr="002F6F44">
              <w:rPr>
                <w:highlight w:val="green"/>
              </w:rPr>
              <w:t xml:space="preserve">From RAN2 perspective, no benefit is identified for configuring </w:t>
            </w:r>
            <w:proofErr w:type="spellStart"/>
            <w:r w:rsidRPr="002F6F44">
              <w:rPr>
                <w:highlight w:val="green"/>
              </w:rPr>
              <w:t>servingCellMO</w:t>
            </w:r>
            <w:proofErr w:type="spellEnd"/>
            <w:r w:rsidRPr="002F6F44">
              <w:rPr>
                <w:highlight w:val="green"/>
              </w:rPr>
              <w:t xml:space="preserve"> for inter-band SSB-less </w:t>
            </w:r>
            <w:proofErr w:type="spellStart"/>
            <w:r w:rsidRPr="002F6F44">
              <w:rPr>
                <w:highlight w:val="green"/>
              </w:rPr>
              <w:t>SCell</w:t>
            </w:r>
            <w:proofErr w:type="spellEnd"/>
            <w:r w:rsidRPr="002F6F44">
              <w:rPr>
                <w:highlight w:val="green"/>
              </w:rPr>
              <w:t>.</w:t>
            </w:r>
          </w:p>
          <w:p w14:paraId="3FE300E9" w14:textId="77777777" w:rsidR="002F6F44" w:rsidRPr="002F6F44" w:rsidRDefault="002F6F44" w:rsidP="002F6F44">
            <w:pPr>
              <w:spacing w:after="120"/>
              <w:jc w:val="both"/>
            </w:pPr>
            <w:r w:rsidRPr="002F6F44">
              <w:t>2</w:t>
            </w:r>
            <w:r w:rsidRPr="002F6F44">
              <w:tab/>
              <w:t xml:space="preserve"> No LS is sent to R4.</w:t>
            </w:r>
          </w:p>
          <w:p w14:paraId="02A6C1A4" w14:textId="77777777" w:rsidR="002F6F44" w:rsidRPr="002F6F44" w:rsidRDefault="002F6F44" w:rsidP="002F6F44">
            <w:pPr>
              <w:spacing w:after="120"/>
              <w:jc w:val="both"/>
            </w:pPr>
            <w:r w:rsidRPr="002F6F44">
              <w:rPr>
                <w:highlight w:val="green"/>
              </w:rPr>
              <w:t>3</w:t>
            </w:r>
            <w:r w:rsidRPr="002F6F44">
              <w:rPr>
                <w:highlight w:val="green"/>
              </w:rPr>
              <w:tab/>
              <w:t xml:space="preserve">Discuss in the next meeting on whether to capture “For inter-band SSB-less </w:t>
            </w:r>
            <w:proofErr w:type="spellStart"/>
            <w:r w:rsidRPr="002F6F44">
              <w:rPr>
                <w:highlight w:val="green"/>
              </w:rPr>
              <w:t>SCell</w:t>
            </w:r>
            <w:proofErr w:type="spellEnd"/>
            <w:r w:rsidRPr="002F6F44">
              <w:rPr>
                <w:highlight w:val="green"/>
              </w:rPr>
              <w:t xml:space="preserve">(s), this field is not present” in the conditional presence of </w:t>
            </w:r>
            <w:proofErr w:type="spellStart"/>
            <w:r w:rsidRPr="002F6F44">
              <w:rPr>
                <w:highlight w:val="green"/>
              </w:rPr>
              <w:t>servingCellMO</w:t>
            </w:r>
            <w:proofErr w:type="spellEnd"/>
            <w:r w:rsidRPr="002F6F44">
              <w:rPr>
                <w:highlight w:val="green"/>
              </w:rPr>
              <w:t>, depending on R4 progress.</w:t>
            </w:r>
          </w:p>
          <w:p w14:paraId="27D70088" w14:textId="7EDE224D" w:rsidR="002F6F44" w:rsidRDefault="002F6F44" w:rsidP="00281FC3">
            <w:pPr>
              <w:spacing w:after="120"/>
              <w:jc w:val="both"/>
            </w:pPr>
            <w:r w:rsidRPr="002F6F44">
              <w:t>4</w:t>
            </w:r>
            <w:r w:rsidRPr="002F6F44">
              <w:tab/>
              <w:t xml:space="preserve">Postpone the discussion on intra-band SSB-less </w:t>
            </w:r>
            <w:proofErr w:type="spellStart"/>
            <w:r w:rsidRPr="002F6F44">
              <w:t>SCell</w:t>
            </w:r>
            <w:proofErr w:type="spellEnd"/>
            <w:r w:rsidRPr="002F6F44">
              <w:t>.</w:t>
            </w:r>
          </w:p>
        </w:tc>
      </w:tr>
    </w:tbl>
    <w:p w14:paraId="7A49B45C" w14:textId="77777777" w:rsidR="002F6F44" w:rsidRDefault="002F6F44" w:rsidP="00281FC3">
      <w:pPr>
        <w:spacing w:after="120"/>
        <w:jc w:val="both"/>
      </w:pPr>
    </w:p>
    <w:p w14:paraId="76942932" w14:textId="25B51925" w:rsidR="00BC41C6" w:rsidRDefault="002F6F44" w:rsidP="00281FC3">
      <w:pPr>
        <w:spacing w:after="120"/>
        <w:jc w:val="both"/>
      </w:pPr>
      <w:r>
        <w:t xml:space="preserve">In our view it’s very clear there is no benefit to configure such </w:t>
      </w:r>
      <w:proofErr w:type="spellStart"/>
      <w:r>
        <w:t>servingCellMO</w:t>
      </w:r>
      <w:proofErr w:type="spellEnd"/>
      <w:r>
        <w:t xml:space="preserve"> for inter-band SSB-less </w:t>
      </w:r>
      <w:proofErr w:type="spellStart"/>
      <w:r>
        <w:t>SCell</w:t>
      </w:r>
      <w:proofErr w:type="spellEnd"/>
      <w:r>
        <w:t xml:space="preserve"> and it won’t break anything in the system without such </w:t>
      </w:r>
      <w:proofErr w:type="spellStart"/>
      <w:r>
        <w:t>servingCellMO</w:t>
      </w:r>
      <w:proofErr w:type="spellEnd"/>
      <w:r>
        <w:t xml:space="preserve"> configuration for SSB-less </w:t>
      </w:r>
      <w:proofErr w:type="spellStart"/>
      <w:r>
        <w:t>SCell</w:t>
      </w:r>
      <w:proofErr w:type="spellEnd"/>
      <w:r w:rsidR="00965E17">
        <w:t xml:space="preserve">. We recommend RAN4 to consider as RAN2 mentioned in their agreement that, </w:t>
      </w:r>
      <w:r w:rsidR="00965E17" w:rsidRPr="00965E17">
        <w:t xml:space="preserve">“For inter-band SSB-less </w:t>
      </w:r>
      <w:proofErr w:type="spellStart"/>
      <w:r w:rsidR="00965E17" w:rsidRPr="00965E17">
        <w:t>SCell</w:t>
      </w:r>
      <w:proofErr w:type="spellEnd"/>
      <w:r w:rsidR="00965E17" w:rsidRPr="00965E17">
        <w:t xml:space="preserve">(s), this field is not present” in the conditional presence of </w:t>
      </w:r>
      <w:proofErr w:type="spellStart"/>
      <w:r w:rsidR="00965E17" w:rsidRPr="00965E17">
        <w:t>servingCellMO</w:t>
      </w:r>
      <w:proofErr w:type="spellEnd"/>
      <w:r w:rsidR="00965E17">
        <w:t>.</w:t>
      </w:r>
      <w:r w:rsidR="00843343">
        <w:t xml:space="preserve"> If the target SSB from neighbor cell containing in the active BWP can be treated as gap-less measurement, then we </w:t>
      </w:r>
      <w:r w:rsidR="00843343">
        <w:lastRenderedPageBreak/>
        <w:t>didn’t see much difference between calling it intra-frequency measurement or inter-frequency measurement, especially from UE implementation perspective.</w:t>
      </w:r>
    </w:p>
    <w:p w14:paraId="17A75937" w14:textId="77777777" w:rsidR="00281FC3" w:rsidRDefault="00281FC3" w:rsidP="00281FC3">
      <w:pPr>
        <w:spacing w:after="120"/>
        <w:jc w:val="both"/>
      </w:pPr>
      <w:r w:rsidRPr="00643131">
        <w:t xml:space="preserve">Since we </w:t>
      </w:r>
      <w:r>
        <w:t xml:space="preserve">have already completed the </w:t>
      </w:r>
      <w:r w:rsidRPr="00643131">
        <w:t>core part</w:t>
      </w:r>
      <w:r>
        <w:t xml:space="preserve"> of this WI</w:t>
      </w:r>
      <w:r w:rsidRPr="00643131">
        <w:t>, if companies have concern to open new discussion</w:t>
      </w:r>
      <w:r>
        <w:t xml:space="preserve"> in the maintenance feature</w:t>
      </w:r>
      <w:r w:rsidRPr="00643131">
        <w:t xml:space="preserve">, we are also fine to limit the scenario in R18 </w:t>
      </w:r>
      <w:r>
        <w:t>to that</w:t>
      </w:r>
      <w:r w:rsidRPr="00643131">
        <w:t xml:space="preserve"> all neighbor cells on the CC of SSB-less </w:t>
      </w:r>
      <w:proofErr w:type="spellStart"/>
      <w:r w:rsidRPr="00643131">
        <w:t>SCell</w:t>
      </w:r>
      <w:proofErr w:type="spellEnd"/>
      <w:r w:rsidRPr="00643131">
        <w:t xml:space="preserve"> shall be</w:t>
      </w:r>
      <w:r>
        <w:t xml:space="preserve"> SSB-less cells as well.</w:t>
      </w:r>
    </w:p>
    <w:p w14:paraId="33D8E9DA" w14:textId="0B6EE4C7" w:rsidR="00965E17" w:rsidRPr="00965E17" w:rsidRDefault="00965E17" w:rsidP="00281FC3">
      <w:pPr>
        <w:spacing w:after="120"/>
        <w:jc w:val="both"/>
        <w:rPr>
          <w:b/>
          <w:bCs/>
          <w:i/>
          <w:iCs/>
        </w:rPr>
      </w:pPr>
      <w:r w:rsidRPr="00965E17">
        <w:rPr>
          <w:b/>
          <w:bCs/>
          <w:i/>
          <w:iCs/>
        </w:rPr>
        <w:t xml:space="preserve">Proposal 1: to agree with RAN2 that “For inter-band SSB-less </w:t>
      </w:r>
      <w:proofErr w:type="spellStart"/>
      <w:r w:rsidRPr="00965E17">
        <w:rPr>
          <w:b/>
          <w:bCs/>
          <w:i/>
          <w:iCs/>
        </w:rPr>
        <w:t>SCell</w:t>
      </w:r>
      <w:proofErr w:type="spellEnd"/>
      <w:r w:rsidRPr="00965E17">
        <w:rPr>
          <w:b/>
          <w:bCs/>
          <w:i/>
          <w:iCs/>
        </w:rPr>
        <w:t xml:space="preserve">(s), this field is not present” in the conditional presence of </w:t>
      </w:r>
      <w:proofErr w:type="spellStart"/>
      <w:r w:rsidRPr="00965E17">
        <w:rPr>
          <w:b/>
          <w:bCs/>
          <w:i/>
          <w:iCs/>
        </w:rPr>
        <w:t>servingCellMO</w:t>
      </w:r>
      <w:proofErr w:type="spellEnd"/>
      <w:r w:rsidRPr="00965E17">
        <w:rPr>
          <w:b/>
          <w:bCs/>
          <w:i/>
          <w:iCs/>
        </w:rPr>
        <w:t>.</w:t>
      </w:r>
    </w:p>
    <w:p w14:paraId="0A1643C3" w14:textId="6B85E370" w:rsidR="00281FC3" w:rsidRDefault="00281FC3" w:rsidP="00281FC3">
      <w:pPr>
        <w:spacing w:after="120"/>
        <w:jc w:val="both"/>
        <w:rPr>
          <w:b/>
          <w:bCs/>
          <w:i/>
          <w:iCs/>
        </w:rPr>
      </w:pPr>
      <w:r w:rsidRPr="006D098E">
        <w:rPr>
          <w:b/>
          <w:bCs/>
          <w:i/>
          <w:iCs/>
        </w:rPr>
        <w:t xml:space="preserve">Proposal </w:t>
      </w:r>
      <w:r w:rsidR="00965E17">
        <w:rPr>
          <w:b/>
          <w:bCs/>
          <w:i/>
          <w:iCs/>
        </w:rPr>
        <w:t>2</w:t>
      </w:r>
      <w:r w:rsidRPr="006D098E">
        <w:rPr>
          <w:b/>
          <w:bCs/>
          <w:i/>
          <w:iCs/>
        </w:rPr>
        <w:t xml:space="preserve">: </w:t>
      </w:r>
      <w:r w:rsidRPr="00E3151B">
        <w:rPr>
          <w:b/>
          <w:bCs/>
          <w:i/>
          <w:iCs/>
        </w:rPr>
        <w:t xml:space="preserve">if neighbor cells on carrier of SSB-less </w:t>
      </w:r>
      <w:proofErr w:type="spellStart"/>
      <w:r w:rsidRPr="00E3151B">
        <w:rPr>
          <w:b/>
          <w:bCs/>
          <w:i/>
          <w:iCs/>
        </w:rPr>
        <w:t>SCell</w:t>
      </w:r>
      <w:proofErr w:type="spellEnd"/>
      <w:r w:rsidRPr="00E3151B">
        <w:rPr>
          <w:b/>
          <w:bCs/>
          <w:i/>
          <w:iCs/>
        </w:rPr>
        <w:t xml:space="preserve"> have SSB transmission, the measurement for those neighbor cells shall be treated as inter-frequency measurement without MG </w:t>
      </w:r>
      <w:proofErr w:type="gramStart"/>
      <w:r w:rsidRPr="00E3151B">
        <w:rPr>
          <w:b/>
          <w:bCs/>
          <w:i/>
          <w:iCs/>
        </w:rPr>
        <w:t>as long as</w:t>
      </w:r>
      <w:proofErr w:type="gramEnd"/>
      <w:r w:rsidRPr="00E3151B">
        <w:rPr>
          <w:b/>
          <w:bCs/>
          <w:i/>
          <w:iCs/>
        </w:rPr>
        <w:t xml:space="preserve"> the SSBs from those neighbor cells can be contained in the active BWP of SSB-less </w:t>
      </w:r>
      <w:proofErr w:type="spellStart"/>
      <w:r w:rsidRPr="00E3151B">
        <w:rPr>
          <w:b/>
          <w:bCs/>
          <w:i/>
          <w:iCs/>
        </w:rPr>
        <w:t>SCell</w:t>
      </w:r>
      <w:proofErr w:type="spellEnd"/>
      <w:r>
        <w:rPr>
          <w:b/>
          <w:bCs/>
          <w:i/>
          <w:iCs/>
        </w:rPr>
        <w:t>.</w:t>
      </w:r>
    </w:p>
    <w:p w14:paraId="00B7B2FA" w14:textId="077EDB32" w:rsidR="00965E17" w:rsidRDefault="00965E17" w:rsidP="00281FC3">
      <w:pPr>
        <w:spacing w:after="120"/>
        <w:jc w:val="both"/>
      </w:pPr>
      <w:r w:rsidRPr="00965E17">
        <w:t>If needed, we are also open to clarify this NES case in the current condition for definition of inter-frequency measurement without MG</w:t>
      </w:r>
      <w:r>
        <w:t>.</w:t>
      </w:r>
    </w:p>
    <w:p w14:paraId="3DE71D36" w14:textId="660E5D7B" w:rsidR="00965E17" w:rsidRDefault="00965E17" w:rsidP="00965E17">
      <w:pPr>
        <w:spacing w:after="120"/>
        <w:jc w:val="both"/>
        <w:rPr>
          <w:b/>
          <w:bCs/>
          <w:i/>
          <w:iCs/>
        </w:rPr>
      </w:pPr>
      <w:r w:rsidRPr="006D098E">
        <w:rPr>
          <w:b/>
          <w:bCs/>
          <w:i/>
          <w:iCs/>
        </w:rPr>
        <w:t xml:space="preserve">Proposal </w:t>
      </w:r>
      <w:r>
        <w:rPr>
          <w:b/>
          <w:bCs/>
          <w:i/>
          <w:iCs/>
        </w:rPr>
        <w:t>3</w:t>
      </w:r>
      <w:r w:rsidRPr="006D098E">
        <w:rPr>
          <w:b/>
          <w:bCs/>
          <w:i/>
          <w:iCs/>
        </w:rPr>
        <w:t xml:space="preserve">: </w:t>
      </w:r>
      <w:r>
        <w:rPr>
          <w:b/>
          <w:bCs/>
          <w:i/>
          <w:iCs/>
        </w:rPr>
        <w:t>open to clarify the</w:t>
      </w:r>
      <w:r w:rsidRPr="00965E17">
        <w:t xml:space="preserve"> </w:t>
      </w:r>
      <w:r w:rsidRPr="00965E17">
        <w:rPr>
          <w:b/>
          <w:bCs/>
          <w:i/>
          <w:iCs/>
        </w:rPr>
        <w:t>NES case in the current condition for definition of inter-frequency measurement without MG</w:t>
      </w:r>
      <w:r>
        <w:rPr>
          <w:b/>
          <w:bCs/>
          <w:i/>
          <w:iCs/>
        </w:rPr>
        <w:t>, as following:</w:t>
      </w:r>
    </w:p>
    <w:p w14:paraId="1B4D8A28" w14:textId="673F63C0" w:rsidR="00965E17" w:rsidRPr="00965E17" w:rsidRDefault="00965E17" w:rsidP="004A7EB8">
      <w:pPr>
        <w:spacing w:after="120"/>
        <w:ind w:left="284"/>
        <w:jc w:val="both"/>
        <w:rPr>
          <w:i/>
          <w:iCs/>
        </w:rPr>
      </w:pPr>
      <w:r w:rsidRPr="00965E17">
        <w:rPr>
          <w:i/>
          <w:iCs/>
        </w:rPr>
        <w:t>A measurement is defined as an inter-frequency SSB based measurements without measurement gaps (either legacy</w:t>
      </w:r>
      <w:r w:rsidR="004A7EB8" w:rsidRPr="004A7EB8">
        <w:rPr>
          <w:i/>
          <w:iCs/>
        </w:rPr>
        <w:t xml:space="preserve"> </w:t>
      </w:r>
      <w:r w:rsidRPr="00965E17">
        <w:rPr>
          <w:i/>
          <w:iCs/>
        </w:rPr>
        <w:t xml:space="preserve">measurement gap or NCSG) in active BWP, for UE capable of </w:t>
      </w:r>
      <w:proofErr w:type="spellStart"/>
      <w:r w:rsidRPr="00965E17">
        <w:rPr>
          <w:i/>
          <w:iCs/>
        </w:rPr>
        <w:t>interFrequencyMeas-NoGap</w:t>
      </w:r>
      <w:proofErr w:type="spellEnd"/>
      <w:r w:rsidRPr="00965E17">
        <w:rPr>
          <w:i/>
          <w:iCs/>
        </w:rPr>
        <w:t xml:space="preserve"> provided that</w:t>
      </w:r>
    </w:p>
    <w:p w14:paraId="08B9EE03" w14:textId="77777777" w:rsidR="00965E17" w:rsidRPr="00965E17" w:rsidRDefault="00965E17" w:rsidP="00965E17">
      <w:pPr>
        <w:spacing w:after="120"/>
        <w:ind w:left="284"/>
        <w:jc w:val="both"/>
        <w:rPr>
          <w:i/>
          <w:iCs/>
        </w:rPr>
      </w:pPr>
      <w:r w:rsidRPr="00965E17">
        <w:rPr>
          <w:i/>
          <w:iCs/>
        </w:rPr>
        <w:t>- the UE supports interFrequencyMeas-Nogap-r16 [15], and</w:t>
      </w:r>
    </w:p>
    <w:p w14:paraId="3BC474D5" w14:textId="53DB9194" w:rsidR="00965E17" w:rsidRPr="004A7EB8" w:rsidRDefault="00965E17" w:rsidP="00965E17">
      <w:pPr>
        <w:spacing w:after="120"/>
        <w:ind w:left="284"/>
        <w:jc w:val="both"/>
        <w:rPr>
          <w:i/>
          <w:iCs/>
        </w:rPr>
      </w:pPr>
      <w:r w:rsidRPr="004A7EB8">
        <w:rPr>
          <w:i/>
          <w:iCs/>
        </w:rPr>
        <w:t>- the SSB is completely contained in the active BWP of the UE, or</w:t>
      </w:r>
    </w:p>
    <w:p w14:paraId="4B50A4DC" w14:textId="48F04F16" w:rsidR="00965E17" w:rsidRPr="004A7EB8" w:rsidRDefault="00965E17" w:rsidP="00965E17">
      <w:pPr>
        <w:spacing w:after="120"/>
        <w:ind w:left="284"/>
        <w:jc w:val="both"/>
        <w:rPr>
          <w:i/>
          <w:iCs/>
        </w:rPr>
      </w:pPr>
      <w:r w:rsidRPr="004A7EB8">
        <w:rPr>
          <w:i/>
          <w:iCs/>
          <w:color w:val="FF0000"/>
        </w:rPr>
        <w:t xml:space="preserve">- the SSB of neighbor cells is completely contained in the active BWP of SSB-less </w:t>
      </w:r>
      <w:proofErr w:type="spellStart"/>
      <w:r w:rsidRPr="004A7EB8">
        <w:rPr>
          <w:i/>
          <w:iCs/>
          <w:color w:val="FF0000"/>
        </w:rPr>
        <w:t>SCell</w:t>
      </w:r>
      <w:proofErr w:type="spellEnd"/>
      <w:r w:rsidRPr="004A7EB8">
        <w:rPr>
          <w:i/>
          <w:iCs/>
          <w:color w:val="FF0000"/>
        </w:rPr>
        <w:t xml:space="preserve"> of the UE</w:t>
      </w:r>
    </w:p>
    <w:p w14:paraId="5052013F" w14:textId="77777777" w:rsidR="004A7EB8" w:rsidRPr="004A7EB8" w:rsidRDefault="004A7EB8" w:rsidP="004A7EB8">
      <w:pPr>
        <w:spacing w:after="120"/>
        <w:ind w:left="284"/>
        <w:jc w:val="both"/>
        <w:rPr>
          <w:i/>
          <w:iCs/>
        </w:rPr>
      </w:pPr>
      <w:r w:rsidRPr="004A7EB8">
        <w:rPr>
          <w:i/>
          <w:iCs/>
        </w:rPr>
        <w:t>- For inter-frequency SSB based measurements without measurement gaps, UE may cause scheduling</w:t>
      </w:r>
    </w:p>
    <w:p w14:paraId="7506BD9A" w14:textId="77777777" w:rsidR="004A7EB8" w:rsidRPr="004A7EB8" w:rsidRDefault="004A7EB8" w:rsidP="004A7EB8">
      <w:pPr>
        <w:spacing w:after="120"/>
        <w:ind w:left="284"/>
        <w:jc w:val="both"/>
        <w:rPr>
          <w:i/>
          <w:iCs/>
        </w:rPr>
      </w:pPr>
      <w:r w:rsidRPr="004A7EB8">
        <w:rPr>
          <w:i/>
          <w:iCs/>
        </w:rPr>
        <w:t>restriction as specified in clause 9.3.9.3.</w:t>
      </w:r>
    </w:p>
    <w:p w14:paraId="5E7D7718" w14:textId="1EA4B67B" w:rsidR="00965E17" w:rsidRPr="004A7EB8" w:rsidRDefault="004A7EB8" w:rsidP="004A7EB8">
      <w:pPr>
        <w:spacing w:after="120"/>
        <w:ind w:left="284"/>
        <w:jc w:val="both"/>
        <w:rPr>
          <w:i/>
          <w:iCs/>
        </w:rPr>
      </w:pPr>
      <w:r w:rsidRPr="004A7EB8">
        <w:rPr>
          <w:i/>
          <w:iCs/>
        </w:rPr>
        <w:t>- Note: Non-CA capable UE is not expected to indicate support of interFrequencyMeas-Nogap-r16 [15].</w:t>
      </w:r>
    </w:p>
    <w:p w14:paraId="5AE91D4B" w14:textId="77777777" w:rsidR="00771F44" w:rsidRPr="00771F44" w:rsidRDefault="00771F44" w:rsidP="00771F44">
      <w:pPr>
        <w:rPr>
          <w:lang w:eastAsia="x-none"/>
        </w:rPr>
      </w:pP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0D12601" w14:textId="1334888D" w:rsidR="009D29AE" w:rsidRDefault="000C0697" w:rsidP="000C0697">
      <w:pPr>
        <w:spacing w:after="120"/>
        <w:jc w:val="both"/>
      </w:pPr>
      <w:r>
        <w:t xml:space="preserve">In this contribution, </w:t>
      </w:r>
      <w:r w:rsidR="00802A50">
        <w:t xml:space="preserve">we continue the discussion on remaining </w:t>
      </w:r>
      <w:r w:rsidR="00802A50" w:rsidRPr="001B48E0">
        <w:t>RRM core requirements for NES</w:t>
      </w:r>
      <w:r w:rsidR="00802A50">
        <w:t>.</w:t>
      </w:r>
    </w:p>
    <w:p w14:paraId="51D30DE4" w14:textId="77777777" w:rsidR="008D0369" w:rsidRPr="00965E17" w:rsidRDefault="008D0369" w:rsidP="008D0369">
      <w:pPr>
        <w:spacing w:after="120"/>
        <w:jc w:val="both"/>
        <w:rPr>
          <w:b/>
          <w:bCs/>
          <w:i/>
          <w:iCs/>
        </w:rPr>
      </w:pPr>
      <w:r w:rsidRPr="00965E17">
        <w:rPr>
          <w:b/>
          <w:bCs/>
          <w:i/>
          <w:iCs/>
        </w:rPr>
        <w:t xml:space="preserve">Proposal 1: to agree with RAN2 that “For inter-band SSB-less </w:t>
      </w:r>
      <w:proofErr w:type="spellStart"/>
      <w:r w:rsidRPr="00965E17">
        <w:rPr>
          <w:b/>
          <w:bCs/>
          <w:i/>
          <w:iCs/>
        </w:rPr>
        <w:t>SCell</w:t>
      </w:r>
      <w:proofErr w:type="spellEnd"/>
      <w:r w:rsidRPr="00965E17">
        <w:rPr>
          <w:b/>
          <w:bCs/>
          <w:i/>
          <w:iCs/>
        </w:rPr>
        <w:t xml:space="preserve">(s), this field is not present” in the conditional presence of </w:t>
      </w:r>
      <w:proofErr w:type="spellStart"/>
      <w:r w:rsidRPr="00965E17">
        <w:rPr>
          <w:b/>
          <w:bCs/>
          <w:i/>
          <w:iCs/>
        </w:rPr>
        <w:t>servingCellMO</w:t>
      </w:r>
      <w:proofErr w:type="spellEnd"/>
      <w:r w:rsidRPr="00965E17">
        <w:rPr>
          <w:b/>
          <w:bCs/>
          <w:i/>
          <w:iCs/>
        </w:rPr>
        <w:t>.</w:t>
      </w:r>
    </w:p>
    <w:p w14:paraId="28C8B859" w14:textId="77777777" w:rsidR="008D0369" w:rsidRDefault="008D0369" w:rsidP="008D0369">
      <w:pPr>
        <w:spacing w:after="120"/>
        <w:jc w:val="both"/>
        <w:rPr>
          <w:b/>
          <w:bCs/>
          <w:i/>
          <w:iCs/>
        </w:rPr>
      </w:pPr>
      <w:r w:rsidRPr="006D098E">
        <w:rPr>
          <w:b/>
          <w:bCs/>
          <w:i/>
          <w:iCs/>
        </w:rPr>
        <w:t xml:space="preserve">Proposal </w:t>
      </w:r>
      <w:r>
        <w:rPr>
          <w:b/>
          <w:bCs/>
          <w:i/>
          <w:iCs/>
        </w:rPr>
        <w:t>2</w:t>
      </w:r>
      <w:r w:rsidRPr="006D098E">
        <w:rPr>
          <w:b/>
          <w:bCs/>
          <w:i/>
          <w:iCs/>
        </w:rPr>
        <w:t xml:space="preserve">: </w:t>
      </w:r>
      <w:r w:rsidRPr="00E3151B">
        <w:rPr>
          <w:b/>
          <w:bCs/>
          <w:i/>
          <w:iCs/>
        </w:rPr>
        <w:t xml:space="preserve">if neighbor cells on carrier of SSB-less </w:t>
      </w:r>
      <w:proofErr w:type="spellStart"/>
      <w:r w:rsidRPr="00E3151B">
        <w:rPr>
          <w:b/>
          <w:bCs/>
          <w:i/>
          <w:iCs/>
        </w:rPr>
        <w:t>SCell</w:t>
      </w:r>
      <w:proofErr w:type="spellEnd"/>
      <w:r w:rsidRPr="00E3151B">
        <w:rPr>
          <w:b/>
          <w:bCs/>
          <w:i/>
          <w:iCs/>
        </w:rPr>
        <w:t xml:space="preserve"> have SSB transmission, the measurement for those neighbor cells shall be treated as inter-frequency measurement without MG </w:t>
      </w:r>
      <w:proofErr w:type="gramStart"/>
      <w:r w:rsidRPr="00E3151B">
        <w:rPr>
          <w:b/>
          <w:bCs/>
          <w:i/>
          <w:iCs/>
        </w:rPr>
        <w:t>as long as</w:t>
      </w:r>
      <w:proofErr w:type="gramEnd"/>
      <w:r w:rsidRPr="00E3151B">
        <w:rPr>
          <w:b/>
          <w:bCs/>
          <w:i/>
          <w:iCs/>
        </w:rPr>
        <w:t xml:space="preserve"> the SSBs from those neighbor cells can be contained in the active BWP of SSB-less </w:t>
      </w:r>
      <w:proofErr w:type="spellStart"/>
      <w:r w:rsidRPr="00E3151B">
        <w:rPr>
          <w:b/>
          <w:bCs/>
          <w:i/>
          <w:iCs/>
        </w:rPr>
        <w:t>SCell</w:t>
      </w:r>
      <w:proofErr w:type="spellEnd"/>
      <w:r>
        <w:rPr>
          <w:b/>
          <w:bCs/>
          <w:i/>
          <w:iCs/>
        </w:rPr>
        <w:t>.</w:t>
      </w:r>
    </w:p>
    <w:p w14:paraId="19AB7CB1" w14:textId="77777777" w:rsidR="008D0369" w:rsidRDefault="008D0369" w:rsidP="008D0369">
      <w:pPr>
        <w:spacing w:after="120"/>
        <w:jc w:val="both"/>
        <w:rPr>
          <w:b/>
          <w:bCs/>
          <w:i/>
          <w:iCs/>
        </w:rPr>
      </w:pPr>
      <w:r w:rsidRPr="006D098E">
        <w:rPr>
          <w:b/>
          <w:bCs/>
          <w:i/>
          <w:iCs/>
        </w:rPr>
        <w:t xml:space="preserve">Proposal </w:t>
      </w:r>
      <w:r>
        <w:rPr>
          <w:b/>
          <w:bCs/>
          <w:i/>
          <w:iCs/>
        </w:rPr>
        <w:t>3</w:t>
      </w:r>
      <w:r w:rsidRPr="006D098E">
        <w:rPr>
          <w:b/>
          <w:bCs/>
          <w:i/>
          <w:iCs/>
        </w:rPr>
        <w:t xml:space="preserve">: </w:t>
      </w:r>
      <w:r>
        <w:rPr>
          <w:b/>
          <w:bCs/>
          <w:i/>
          <w:iCs/>
        </w:rPr>
        <w:t>open to clarify the</w:t>
      </w:r>
      <w:r w:rsidRPr="00965E17">
        <w:t xml:space="preserve"> </w:t>
      </w:r>
      <w:r w:rsidRPr="00965E17">
        <w:rPr>
          <w:b/>
          <w:bCs/>
          <w:i/>
          <w:iCs/>
        </w:rPr>
        <w:t>NES case in the current condition for definition of inter-frequency measurement without MG</w:t>
      </w:r>
      <w:r>
        <w:rPr>
          <w:b/>
          <w:bCs/>
          <w:i/>
          <w:iCs/>
        </w:rPr>
        <w:t>, as following:</w:t>
      </w:r>
    </w:p>
    <w:p w14:paraId="62DB5E5A" w14:textId="77777777" w:rsidR="008D0369" w:rsidRPr="00965E17" w:rsidRDefault="008D0369" w:rsidP="008D0369">
      <w:pPr>
        <w:spacing w:after="120"/>
        <w:ind w:left="284"/>
        <w:jc w:val="both"/>
        <w:rPr>
          <w:i/>
          <w:iCs/>
        </w:rPr>
      </w:pPr>
      <w:r w:rsidRPr="00965E17">
        <w:rPr>
          <w:i/>
          <w:iCs/>
        </w:rPr>
        <w:t>A measurement is defined as an inter-frequency SSB based measurements without measurement gaps (either legacy</w:t>
      </w:r>
      <w:r w:rsidRPr="004A7EB8">
        <w:rPr>
          <w:i/>
          <w:iCs/>
        </w:rPr>
        <w:t xml:space="preserve"> </w:t>
      </w:r>
      <w:r w:rsidRPr="00965E17">
        <w:rPr>
          <w:i/>
          <w:iCs/>
        </w:rPr>
        <w:t xml:space="preserve">measurement gap or NCSG) in active BWP, for UE capable of </w:t>
      </w:r>
      <w:proofErr w:type="spellStart"/>
      <w:r w:rsidRPr="00965E17">
        <w:rPr>
          <w:i/>
          <w:iCs/>
        </w:rPr>
        <w:t>interFrequencyMeas-NoGap</w:t>
      </w:r>
      <w:proofErr w:type="spellEnd"/>
      <w:r w:rsidRPr="00965E17">
        <w:rPr>
          <w:i/>
          <w:iCs/>
        </w:rPr>
        <w:t xml:space="preserve"> provided that</w:t>
      </w:r>
    </w:p>
    <w:p w14:paraId="14BF8A8D" w14:textId="77777777" w:rsidR="008D0369" w:rsidRPr="00965E17" w:rsidRDefault="008D0369" w:rsidP="008D0369">
      <w:pPr>
        <w:spacing w:after="120"/>
        <w:ind w:left="284"/>
        <w:jc w:val="both"/>
        <w:rPr>
          <w:i/>
          <w:iCs/>
        </w:rPr>
      </w:pPr>
      <w:r w:rsidRPr="00965E17">
        <w:rPr>
          <w:i/>
          <w:iCs/>
        </w:rPr>
        <w:t>- the UE supports interFrequencyMeas-Nogap-r16 [15], and</w:t>
      </w:r>
    </w:p>
    <w:p w14:paraId="1332ED43" w14:textId="77777777" w:rsidR="008D0369" w:rsidRPr="004A7EB8" w:rsidRDefault="008D0369" w:rsidP="008D0369">
      <w:pPr>
        <w:spacing w:after="120"/>
        <w:ind w:left="284"/>
        <w:jc w:val="both"/>
        <w:rPr>
          <w:i/>
          <w:iCs/>
        </w:rPr>
      </w:pPr>
      <w:r w:rsidRPr="004A7EB8">
        <w:rPr>
          <w:i/>
          <w:iCs/>
        </w:rPr>
        <w:lastRenderedPageBreak/>
        <w:t>- the SSB is completely contained in the active BWP of the UE, or</w:t>
      </w:r>
    </w:p>
    <w:p w14:paraId="23C4D2FF" w14:textId="77777777" w:rsidR="008D0369" w:rsidRPr="004A7EB8" w:rsidRDefault="008D0369" w:rsidP="008D0369">
      <w:pPr>
        <w:spacing w:after="120"/>
        <w:ind w:left="284"/>
        <w:jc w:val="both"/>
        <w:rPr>
          <w:i/>
          <w:iCs/>
        </w:rPr>
      </w:pPr>
      <w:r w:rsidRPr="004A7EB8">
        <w:rPr>
          <w:i/>
          <w:iCs/>
          <w:color w:val="FF0000"/>
        </w:rPr>
        <w:t xml:space="preserve">- the SSB of neighbor cells is completely contained in the active BWP of SSB-less </w:t>
      </w:r>
      <w:proofErr w:type="spellStart"/>
      <w:r w:rsidRPr="004A7EB8">
        <w:rPr>
          <w:i/>
          <w:iCs/>
          <w:color w:val="FF0000"/>
        </w:rPr>
        <w:t>SCell</w:t>
      </w:r>
      <w:proofErr w:type="spellEnd"/>
      <w:r w:rsidRPr="004A7EB8">
        <w:rPr>
          <w:i/>
          <w:iCs/>
          <w:color w:val="FF0000"/>
        </w:rPr>
        <w:t xml:space="preserve"> of the UE</w:t>
      </w:r>
    </w:p>
    <w:p w14:paraId="50DF4831" w14:textId="77777777" w:rsidR="008D0369" w:rsidRPr="004A7EB8" w:rsidRDefault="008D0369" w:rsidP="008D0369">
      <w:pPr>
        <w:spacing w:after="120"/>
        <w:ind w:left="284"/>
        <w:jc w:val="both"/>
        <w:rPr>
          <w:i/>
          <w:iCs/>
        </w:rPr>
      </w:pPr>
      <w:r w:rsidRPr="004A7EB8">
        <w:rPr>
          <w:i/>
          <w:iCs/>
        </w:rPr>
        <w:t>- For inter-frequency SSB based measurements without measurement gaps, UE may cause scheduling</w:t>
      </w:r>
    </w:p>
    <w:p w14:paraId="20E16B8D" w14:textId="77777777" w:rsidR="008D0369" w:rsidRPr="004A7EB8" w:rsidRDefault="008D0369" w:rsidP="008D0369">
      <w:pPr>
        <w:spacing w:after="120"/>
        <w:ind w:left="284"/>
        <w:jc w:val="both"/>
        <w:rPr>
          <w:i/>
          <w:iCs/>
        </w:rPr>
      </w:pPr>
      <w:r w:rsidRPr="004A7EB8">
        <w:rPr>
          <w:i/>
          <w:iCs/>
        </w:rPr>
        <w:t>restriction as specified in clause 9.3.9.3.</w:t>
      </w:r>
    </w:p>
    <w:p w14:paraId="02E7BB58" w14:textId="77777777" w:rsidR="008D0369" w:rsidRPr="004A7EB8" w:rsidRDefault="008D0369" w:rsidP="008D0369">
      <w:pPr>
        <w:spacing w:after="120"/>
        <w:ind w:left="284"/>
        <w:jc w:val="both"/>
        <w:rPr>
          <w:i/>
          <w:iCs/>
        </w:rPr>
      </w:pPr>
      <w:r w:rsidRPr="004A7EB8">
        <w:rPr>
          <w:i/>
          <w:iCs/>
        </w:rPr>
        <w:t>- Note: Non-CA capable UE is not expected to indicate support of interFrequencyMeas-Nogap-r16 [15].</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25768927" w14:textId="122B4E2C" w:rsidR="006D098E" w:rsidRDefault="00DB5D18" w:rsidP="0051713E">
      <w:r>
        <w:t xml:space="preserve">[1] </w:t>
      </w:r>
      <w:r w:rsidR="00B0284F" w:rsidRPr="00B0284F">
        <w:rPr>
          <w:rFonts w:cs="Arial"/>
        </w:rPr>
        <w:t>R4-2420121</w:t>
      </w:r>
      <w:r w:rsidR="00BC41C6">
        <w:rPr>
          <w:rFonts w:cs="Arial"/>
        </w:rPr>
        <w:t xml:space="preserve">, </w:t>
      </w:r>
      <w:r w:rsidR="00BC41C6" w:rsidRPr="00BC41C6">
        <w:rPr>
          <w:rFonts w:cs="Arial"/>
        </w:rPr>
        <w:t>WF on RRM requirements for NR network energy saving</w:t>
      </w:r>
      <w:r w:rsidRPr="003302A0">
        <w:t xml:space="preserve">, </w:t>
      </w:r>
      <w:r w:rsidRPr="00E83AD1">
        <w:t xml:space="preserve">Huawei, </w:t>
      </w:r>
      <w:proofErr w:type="spellStart"/>
      <w:r w:rsidRPr="00E83AD1">
        <w:t>HiSilicon</w:t>
      </w:r>
      <w:proofErr w:type="spellEnd"/>
      <w:r w:rsidRPr="003302A0">
        <w:t>, RAN</w:t>
      </w:r>
      <w:r>
        <w:t>4 #1</w:t>
      </w:r>
      <w:r w:rsidR="00E246DB">
        <w:t>1</w:t>
      </w:r>
      <w:r w:rsidR="00B0284F">
        <w:t>3</w:t>
      </w:r>
    </w:p>
    <w:p w14:paraId="3B9813FF" w14:textId="169BD198" w:rsidR="00A23D5B" w:rsidRDefault="00A23D5B" w:rsidP="0051713E">
      <w:r>
        <w:t xml:space="preserve">[2] </w:t>
      </w:r>
      <w:r w:rsidR="00BC41C6" w:rsidRPr="00BC41C6">
        <w:t>R4-241</w:t>
      </w:r>
      <w:r w:rsidR="00B0284F">
        <w:t>8268</w:t>
      </w:r>
      <w:r w:rsidR="00BC41C6">
        <w:t xml:space="preserve">, </w:t>
      </w:r>
      <w:r w:rsidR="00B0284F" w:rsidRPr="00B0284F">
        <w:t xml:space="preserve">Topic summary for [113][210] </w:t>
      </w:r>
      <w:proofErr w:type="spellStart"/>
      <w:r w:rsidR="00B0284F" w:rsidRPr="00B0284F">
        <w:t>Netw_Energy_NR</w:t>
      </w:r>
      <w:proofErr w:type="spellEnd"/>
      <w:r>
        <w:t xml:space="preserve">, </w:t>
      </w:r>
      <w:r w:rsidRPr="00A23D5B">
        <w:t>Moderator (Huawei)</w:t>
      </w:r>
      <w:r>
        <w:t>, RAN4#11</w:t>
      </w:r>
      <w:r w:rsidR="00B0284F">
        <w:t>3</w:t>
      </w:r>
    </w:p>
    <w:sectPr w:rsidR="00A23D5B" w:rsidSect="00F209DF">
      <w:headerReference w:type="even" r:id="rId11"/>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92FE6" w14:textId="77777777" w:rsidR="00F36944" w:rsidRDefault="00F36944">
      <w:r>
        <w:separator/>
      </w:r>
    </w:p>
  </w:endnote>
  <w:endnote w:type="continuationSeparator" w:id="0">
    <w:p w14:paraId="7BA88999" w14:textId="77777777" w:rsidR="00F36944" w:rsidRDefault="00F36944">
      <w:r>
        <w:continuationSeparator/>
      </w:r>
    </w:p>
  </w:endnote>
  <w:endnote w:type="continuationNotice" w:id="1">
    <w:p w14:paraId="058B9577" w14:textId="77777777" w:rsidR="00F36944" w:rsidRDefault="00F369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026D5" w14:textId="77777777" w:rsidR="00F36944" w:rsidRDefault="00F36944">
      <w:r>
        <w:separator/>
      </w:r>
    </w:p>
  </w:footnote>
  <w:footnote w:type="continuationSeparator" w:id="0">
    <w:p w14:paraId="5124C658" w14:textId="77777777" w:rsidR="00F36944" w:rsidRDefault="00F36944">
      <w:r>
        <w:continuationSeparator/>
      </w:r>
    </w:p>
  </w:footnote>
  <w:footnote w:type="continuationNotice" w:id="1">
    <w:p w14:paraId="666C38B9" w14:textId="77777777" w:rsidR="00F36944" w:rsidRDefault="00F369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72197F"/>
    <w:multiLevelType w:val="hybridMultilevel"/>
    <w:tmpl w:val="3140C858"/>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580D97"/>
    <w:multiLevelType w:val="hybridMultilevel"/>
    <w:tmpl w:val="3656E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E9F60EC"/>
    <w:multiLevelType w:val="hybridMultilevel"/>
    <w:tmpl w:val="FC22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8DC47EE"/>
    <w:multiLevelType w:val="hybridMultilevel"/>
    <w:tmpl w:val="23888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2"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9"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5"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F72827"/>
    <w:multiLevelType w:val="hybridMultilevel"/>
    <w:tmpl w:val="2AE0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0B38A6"/>
    <w:multiLevelType w:val="hybridMultilevel"/>
    <w:tmpl w:val="73225A66"/>
    <w:lvl w:ilvl="0" w:tplc="6BBA44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955A63"/>
    <w:multiLevelType w:val="hybridMultilevel"/>
    <w:tmpl w:val="BBD09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6" w15:restartNumberingAfterBreak="0">
    <w:nsid w:val="5B411110"/>
    <w:multiLevelType w:val="hybridMultilevel"/>
    <w:tmpl w:val="CA2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D194922"/>
    <w:multiLevelType w:val="hybridMultilevel"/>
    <w:tmpl w:val="DB02544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2029D5"/>
    <w:multiLevelType w:val="multilevel"/>
    <w:tmpl w:val="2D04362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1216D76"/>
    <w:multiLevelType w:val="hybridMultilevel"/>
    <w:tmpl w:val="48DC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9"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6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62"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66"/>
  </w:num>
  <w:num w:numId="5" w16cid:durableId="199491767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8"/>
  </w:num>
  <w:num w:numId="8" w16cid:durableId="66853061">
    <w:abstractNumId w:val="6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12"/>
  </w:num>
  <w:num w:numId="11" w16cid:durableId="658192778">
    <w:abstractNumId w:val="61"/>
  </w:num>
  <w:num w:numId="12" w16cid:durableId="1683971953">
    <w:abstractNumId w:val="43"/>
  </w:num>
  <w:num w:numId="13" w16cid:durableId="1802336773">
    <w:abstractNumId w:val="62"/>
  </w:num>
  <w:num w:numId="14" w16cid:durableId="183179212">
    <w:abstractNumId w:val="14"/>
  </w:num>
  <w:num w:numId="15" w16cid:durableId="101072845">
    <w:abstractNumId w:val="4"/>
  </w:num>
  <w:num w:numId="16" w16cid:durableId="1671985423">
    <w:abstractNumId w:val="67"/>
  </w:num>
  <w:num w:numId="17" w16cid:durableId="527718403">
    <w:abstractNumId w:val="13"/>
  </w:num>
  <w:num w:numId="18" w16cid:durableId="336426665">
    <w:abstractNumId w:val="52"/>
  </w:num>
  <w:num w:numId="19" w16cid:durableId="314071016">
    <w:abstractNumId w:val="9"/>
  </w:num>
  <w:num w:numId="20" w16cid:durableId="254241833">
    <w:abstractNumId w:val="19"/>
  </w:num>
  <w:num w:numId="21" w16cid:durableId="2056931042">
    <w:abstractNumId w:val="42"/>
  </w:num>
  <w:num w:numId="22" w16cid:durableId="277881800">
    <w:abstractNumId w:val="45"/>
  </w:num>
  <w:num w:numId="23" w16cid:durableId="2121104171">
    <w:abstractNumId w:val="32"/>
  </w:num>
  <w:num w:numId="24" w16cid:durableId="1956054883">
    <w:abstractNumId w:val="23"/>
  </w:num>
  <w:num w:numId="25" w16cid:durableId="1143275559">
    <w:abstractNumId w:val="34"/>
  </w:num>
  <w:num w:numId="26" w16cid:durableId="337998213">
    <w:abstractNumId w:val="35"/>
  </w:num>
  <w:num w:numId="27" w16cid:durableId="753867088">
    <w:abstractNumId w:val="28"/>
  </w:num>
  <w:num w:numId="28" w16cid:durableId="1388605013">
    <w:abstractNumId w:val="25"/>
  </w:num>
  <w:num w:numId="29" w16cid:durableId="1194684424">
    <w:abstractNumId w:val="36"/>
  </w:num>
  <w:num w:numId="30" w16cid:durableId="195780968">
    <w:abstractNumId w:val="53"/>
  </w:num>
  <w:num w:numId="31" w16cid:durableId="43145658">
    <w:abstractNumId w:val="44"/>
  </w:num>
  <w:num w:numId="32" w16cid:durableId="840119956">
    <w:abstractNumId w:val="64"/>
  </w:num>
  <w:num w:numId="33" w16cid:durableId="788086887">
    <w:abstractNumId w:val="59"/>
  </w:num>
  <w:num w:numId="34" w16cid:durableId="1075589885">
    <w:abstractNumId w:val="31"/>
  </w:num>
  <w:num w:numId="35" w16cid:durableId="1071587299">
    <w:abstractNumId w:val="63"/>
  </w:num>
  <w:num w:numId="36" w16cid:durableId="1091851232">
    <w:abstractNumId w:val="56"/>
  </w:num>
  <w:num w:numId="37" w16cid:durableId="973365770">
    <w:abstractNumId w:val="51"/>
  </w:num>
  <w:num w:numId="38" w16cid:durableId="1834683719">
    <w:abstractNumId w:val="8"/>
  </w:num>
  <w:num w:numId="39" w16cid:durableId="1536116022">
    <w:abstractNumId w:val="57"/>
  </w:num>
  <w:num w:numId="40" w16cid:durableId="1520314102">
    <w:abstractNumId w:val="60"/>
  </w:num>
  <w:num w:numId="41" w16cid:durableId="247882645">
    <w:abstractNumId w:val="5"/>
  </w:num>
  <w:num w:numId="42" w16cid:durableId="1465733113">
    <w:abstractNumId w:val="29"/>
  </w:num>
  <w:num w:numId="43" w16cid:durableId="1899396757">
    <w:abstractNumId w:val="7"/>
  </w:num>
  <w:num w:numId="44" w16cid:durableId="1532566973">
    <w:abstractNumId w:val="1"/>
  </w:num>
  <w:num w:numId="45" w16cid:durableId="1368028164">
    <w:abstractNumId w:val="16"/>
  </w:num>
  <w:num w:numId="46" w16cid:durableId="1589078694">
    <w:abstractNumId w:val="27"/>
  </w:num>
  <w:num w:numId="47" w16cid:durableId="925915457">
    <w:abstractNumId w:val="11"/>
  </w:num>
  <w:num w:numId="48" w16cid:durableId="12804858">
    <w:abstractNumId w:val="22"/>
  </w:num>
  <w:num w:numId="49" w16cid:durableId="1651904155">
    <w:abstractNumId w:val="49"/>
  </w:num>
  <w:num w:numId="50" w16cid:durableId="1799837277">
    <w:abstractNumId w:val="55"/>
  </w:num>
  <w:num w:numId="51" w16cid:durableId="1335303262">
    <w:abstractNumId w:val="37"/>
  </w:num>
  <w:num w:numId="52" w16cid:durableId="2017027243">
    <w:abstractNumId w:val="26"/>
  </w:num>
  <w:num w:numId="53" w16cid:durableId="972100627">
    <w:abstractNumId w:val="39"/>
  </w:num>
  <w:num w:numId="54" w16cid:durableId="581522437">
    <w:abstractNumId w:val="65"/>
  </w:num>
  <w:num w:numId="55" w16cid:durableId="561520335">
    <w:abstractNumId w:val="46"/>
  </w:num>
  <w:num w:numId="56" w16cid:durableId="252054725">
    <w:abstractNumId w:val="33"/>
  </w:num>
  <w:num w:numId="57" w16cid:durableId="1293051579">
    <w:abstractNumId w:val="54"/>
  </w:num>
  <w:num w:numId="58" w16cid:durableId="1169441097">
    <w:abstractNumId w:val="50"/>
  </w:num>
  <w:num w:numId="59" w16cid:durableId="313799950">
    <w:abstractNumId w:val="17"/>
  </w:num>
  <w:num w:numId="60" w16cid:durableId="1577743831">
    <w:abstractNumId w:val="20"/>
  </w:num>
  <w:num w:numId="61" w16cid:durableId="809325268">
    <w:abstractNumId w:val="40"/>
  </w:num>
  <w:num w:numId="62" w16cid:durableId="1225213486">
    <w:abstractNumId w:val="18"/>
  </w:num>
  <w:num w:numId="63" w16cid:durableId="697196576">
    <w:abstractNumId w:val="21"/>
  </w:num>
  <w:num w:numId="64" w16cid:durableId="546991584">
    <w:abstractNumId w:val="0"/>
  </w:num>
  <w:num w:numId="65" w16cid:durableId="1117867917">
    <w:abstractNumId w:val="3"/>
  </w:num>
  <w:num w:numId="66" w16cid:durableId="1443307472">
    <w:abstractNumId w:val="24"/>
  </w:num>
  <w:num w:numId="67" w16cid:durableId="1843349461">
    <w:abstractNumId w:val="15"/>
  </w:num>
  <w:num w:numId="68" w16cid:durableId="1180268583">
    <w:abstractNumId w:val="41"/>
  </w:num>
  <w:num w:numId="69" w16cid:durableId="1312717069">
    <w:abstractNumId w:val="6"/>
  </w:num>
  <w:num w:numId="70" w16cid:durableId="1954630503">
    <w:abstractNumId w:val="47"/>
  </w:num>
  <w:num w:numId="71" w16cid:durableId="1279918194">
    <w:abstractNumId w:val="48"/>
  </w:num>
  <w:num w:numId="72" w16cid:durableId="1659654738">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2CF6"/>
    <w:rsid w:val="0002357C"/>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8BF"/>
    <w:rsid w:val="00031F9D"/>
    <w:rsid w:val="00031FC0"/>
    <w:rsid w:val="000324A0"/>
    <w:rsid w:val="0003285C"/>
    <w:rsid w:val="00032FB1"/>
    <w:rsid w:val="00033213"/>
    <w:rsid w:val="0003504D"/>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46C23"/>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247"/>
    <w:rsid w:val="0008566E"/>
    <w:rsid w:val="000858A1"/>
    <w:rsid w:val="000864C9"/>
    <w:rsid w:val="00086EB0"/>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7F6"/>
    <w:rsid w:val="000B5E5E"/>
    <w:rsid w:val="000B641D"/>
    <w:rsid w:val="000B644C"/>
    <w:rsid w:val="000B7388"/>
    <w:rsid w:val="000B76DA"/>
    <w:rsid w:val="000B79C9"/>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4F40"/>
    <w:rsid w:val="000F5983"/>
    <w:rsid w:val="000F6018"/>
    <w:rsid w:val="000F73C0"/>
    <w:rsid w:val="000F7CF0"/>
    <w:rsid w:val="00100FA4"/>
    <w:rsid w:val="001013C0"/>
    <w:rsid w:val="00101571"/>
    <w:rsid w:val="00102195"/>
    <w:rsid w:val="00102C01"/>
    <w:rsid w:val="0010478B"/>
    <w:rsid w:val="00104EFB"/>
    <w:rsid w:val="00105513"/>
    <w:rsid w:val="00106747"/>
    <w:rsid w:val="00106CC0"/>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0E0"/>
    <w:rsid w:val="001532F8"/>
    <w:rsid w:val="0015382B"/>
    <w:rsid w:val="0015416A"/>
    <w:rsid w:val="00154365"/>
    <w:rsid w:val="001543DB"/>
    <w:rsid w:val="00155751"/>
    <w:rsid w:val="00157445"/>
    <w:rsid w:val="0015749B"/>
    <w:rsid w:val="0016034B"/>
    <w:rsid w:val="00161C57"/>
    <w:rsid w:val="001623E4"/>
    <w:rsid w:val="001629DA"/>
    <w:rsid w:val="00162B0D"/>
    <w:rsid w:val="00163FF3"/>
    <w:rsid w:val="001643D5"/>
    <w:rsid w:val="00164C45"/>
    <w:rsid w:val="001650A1"/>
    <w:rsid w:val="001660E0"/>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3FA"/>
    <w:rsid w:val="0017552B"/>
    <w:rsid w:val="001759D9"/>
    <w:rsid w:val="00175AB3"/>
    <w:rsid w:val="00175D68"/>
    <w:rsid w:val="0017788B"/>
    <w:rsid w:val="00177E2C"/>
    <w:rsid w:val="00180054"/>
    <w:rsid w:val="0018331E"/>
    <w:rsid w:val="00183A10"/>
    <w:rsid w:val="00183E47"/>
    <w:rsid w:val="001851AB"/>
    <w:rsid w:val="001852AD"/>
    <w:rsid w:val="00185518"/>
    <w:rsid w:val="001859FA"/>
    <w:rsid w:val="00185AEF"/>
    <w:rsid w:val="00185CF1"/>
    <w:rsid w:val="001873DC"/>
    <w:rsid w:val="001873FF"/>
    <w:rsid w:val="0018757B"/>
    <w:rsid w:val="0018776C"/>
    <w:rsid w:val="00187897"/>
    <w:rsid w:val="00190181"/>
    <w:rsid w:val="001918DB"/>
    <w:rsid w:val="001920C9"/>
    <w:rsid w:val="00192258"/>
    <w:rsid w:val="00192536"/>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37B5"/>
    <w:rsid w:val="001A45C5"/>
    <w:rsid w:val="001A47EE"/>
    <w:rsid w:val="001A4C19"/>
    <w:rsid w:val="001A508E"/>
    <w:rsid w:val="001A53B3"/>
    <w:rsid w:val="001A5D9F"/>
    <w:rsid w:val="001B0B6E"/>
    <w:rsid w:val="001B1A8B"/>
    <w:rsid w:val="001B23EF"/>
    <w:rsid w:val="001B3EE1"/>
    <w:rsid w:val="001B48E0"/>
    <w:rsid w:val="001B50A5"/>
    <w:rsid w:val="001B7401"/>
    <w:rsid w:val="001B7745"/>
    <w:rsid w:val="001B7D39"/>
    <w:rsid w:val="001C0CDA"/>
    <w:rsid w:val="001C193A"/>
    <w:rsid w:val="001C3104"/>
    <w:rsid w:val="001C3499"/>
    <w:rsid w:val="001C4B85"/>
    <w:rsid w:val="001C5179"/>
    <w:rsid w:val="001C57E6"/>
    <w:rsid w:val="001C5B8F"/>
    <w:rsid w:val="001C6638"/>
    <w:rsid w:val="001C79BE"/>
    <w:rsid w:val="001D0D3C"/>
    <w:rsid w:val="001D0DC4"/>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79C"/>
    <w:rsid w:val="001F479A"/>
    <w:rsid w:val="001F4B20"/>
    <w:rsid w:val="001F4E87"/>
    <w:rsid w:val="001F59EF"/>
    <w:rsid w:val="001F5B22"/>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6596"/>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47BBF"/>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0EA"/>
    <w:rsid w:val="002772D9"/>
    <w:rsid w:val="00277997"/>
    <w:rsid w:val="00277CA2"/>
    <w:rsid w:val="00280E39"/>
    <w:rsid w:val="00280F22"/>
    <w:rsid w:val="00281046"/>
    <w:rsid w:val="00281795"/>
    <w:rsid w:val="002819FF"/>
    <w:rsid w:val="00281FC3"/>
    <w:rsid w:val="00282398"/>
    <w:rsid w:val="002825A1"/>
    <w:rsid w:val="0028322C"/>
    <w:rsid w:val="002835C8"/>
    <w:rsid w:val="00283B69"/>
    <w:rsid w:val="00283CE0"/>
    <w:rsid w:val="00284F70"/>
    <w:rsid w:val="0028606D"/>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C09"/>
    <w:rsid w:val="002D6E1E"/>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6F44"/>
    <w:rsid w:val="002F744D"/>
    <w:rsid w:val="002F74D3"/>
    <w:rsid w:val="002F778D"/>
    <w:rsid w:val="002F7C0E"/>
    <w:rsid w:val="002F7F42"/>
    <w:rsid w:val="00300157"/>
    <w:rsid w:val="00301721"/>
    <w:rsid w:val="003019E5"/>
    <w:rsid w:val="00301E5E"/>
    <w:rsid w:val="003027CC"/>
    <w:rsid w:val="00302B38"/>
    <w:rsid w:val="00302EB9"/>
    <w:rsid w:val="00303423"/>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2BA"/>
    <w:rsid w:val="0034137B"/>
    <w:rsid w:val="00341905"/>
    <w:rsid w:val="00341E35"/>
    <w:rsid w:val="0034219A"/>
    <w:rsid w:val="00342C13"/>
    <w:rsid w:val="0034362E"/>
    <w:rsid w:val="003440A3"/>
    <w:rsid w:val="00344667"/>
    <w:rsid w:val="00344725"/>
    <w:rsid w:val="00345588"/>
    <w:rsid w:val="003458D0"/>
    <w:rsid w:val="0035099A"/>
    <w:rsid w:val="00351537"/>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8C7"/>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189"/>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A44"/>
    <w:rsid w:val="003A2E6A"/>
    <w:rsid w:val="003A399C"/>
    <w:rsid w:val="003A3C1B"/>
    <w:rsid w:val="003A3DCD"/>
    <w:rsid w:val="003A43DE"/>
    <w:rsid w:val="003A46F9"/>
    <w:rsid w:val="003A49B5"/>
    <w:rsid w:val="003A7249"/>
    <w:rsid w:val="003A7912"/>
    <w:rsid w:val="003B036E"/>
    <w:rsid w:val="003B0971"/>
    <w:rsid w:val="003B0A14"/>
    <w:rsid w:val="003B1940"/>
    <w:rsid w:val="003B1E87"/>
    <w:rsid w:val="003B2462"/>
    <w:rsid w:val="003B246F"/>
    <w:rsid w:val="003B3E7E"/>
    <w:rsid w:val="003B5CAB"/>
    <w:rsid w:val="003B6D0C"/>
    <w:rsid w:val="003B7066"/>
    <w:rsid w:val="003B78AC"/>
    <w:rsid w:val="003B7EC1"/>
    <w:rsid w:val="003C0024"/>
    <w:rsid w:val="003C00A2"/>
    <w:rsid w:val="003C0A81"/>
    <w:rsid w:val="003C0BB9"/>
    <w:rsid w:val="003C1CCC"/>
    <w:rsid w:val="003C2043"/>
    <w:rsid w:val="003C2250"/>
    <w:rsid w:val="003C2496"/>
    <w:rsid w:val="003C4463"/>
    <w:rsid w:val="003C4CAB"/>
    <w:rsid w:val="003C659F"/>
    <w:rsid w:val="003C699C"/>
    <w:rsid w:val="003C6C85"/>
    <w:rsid w:val="003C6F58"/>
    <w:rsid w:val="003C7B4E"/>
    <w:rsid w:val="003C7BD5"/>
    <w:rsid w:val="003D0A6E"/>
    <w:rsid w:val="003D0AAA"/>
    <w:rsid w:val="003D0DF2"/>
    <w:rsid w:val="003D228F"/>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7AD5"/>
    <w:rsid w:val="003F0194"/>
    <w:rsid w:val="003F0D91"/>
    <w:rsid w:val="003F17BA"/>
    <w:rsid w:val="003F1DC4"/>
    <w:rsid w:val="003F3D76"/>
    <w:rsid w:val="003F4307"/>
    <w:rsid w:val="003F436C"/>
    <w:rsid w:val="003F46D1"/>
    <w:rsid w:val="003F6FBE"/>
    <w:rsid w:val="003F727B"/>
    <w:rsid w:val="003F77E2"/>
    <w:rsid w:val="003F7FE1"/>
    <w:rsid w:val="00401245"/>
    <w:rsid w:val="004013F3"/>
    <w:rsid w:val="00401418"/>
    <w:rsid w:val="004022CB"/>
    <w:rsid w:val="004023F2"/>
    <w:rsid w:val="004044E2"/>
    <w:rsid w:val="004056CB"/>
    <w:rsid w:val="00406096"/>
    <w:rsid w:val="00406830"/>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575B"/>
    <w:rsid w:val="00446921"/>
    <w:rsid w:val="004505D5"/>
    <w:rsid w:val="004508F4"/>
    <w:rsid w:val="0045163F"/>
    <w:rsid w:val="00451FC4"/>
    <w:rsid w:val="00452702"/>
    <w:rsid w:val="004530B2"/>
    <w:rsid w:val="004539B9"/>
    <w:rsid w:val="00454FEA"/>
    <w:rsid w:val="004564B4"/>
    <w:rsid w:val="004570AC"/>
    <w:rsid w:val="004570EE"/>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550A"/>
    <w:rsid w:val="004762AE"/>
    <w:rsid w:val="00476399"/>
    <w:rsid w:val="004764F7"/>
    <w:rsid w:val="0047674A"/>
    <w:rsid w:val="00476F5B"/>
    <w:rsid w:val="00477218"/>
    <w:rsid w:val="004775D5"/>
    <w:rsid w:val="00477C5F"/>
    <w:rsid w:val="00477EDE"/>
    <w:rsid w:val="00480051"/>
    <w:rsid w:val="004807A0"/>
    <w:rsid w:val="004807F5"/>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5433"/>
    <w:rsid w:val="00496714"/>
    <w:rsid w:val="004A039E"/>
    <w:rsid w:val="004A0E95"/>
    <w:rsid w:val="004A126D"/>
    <w:rsid w:val="004A159A"/>
    <w:rsid w:val="004A37FD"/>
    <w:rsid w:val="004A49BE"/>
    <w:rsid w:val="004A4CC8"/>
    <w:rsid w:val="004A5211"/>
    <w:rsid w:val="004A53E3"/>
    <w:rsid w:val="004A5678"/>
    <w:rsid w:val="004A5DDD"/>
    <w:rsid w:val="004A6DEE"/>
    <w:rsid w:val="004A6E1C"/>
    <w:rsid w:val="004A7EB8"/>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0554"/>
    <w:rsid w:val="004F217D"/>
    <w:rsid w:val="004F3225"/>
    <w:rsid w:val="004F3A20"/>
    <w:rsid w:val="004F466E"/>
    <w:rsid w:val="004F48CA"/>
    <w:rsid w:val="004F4E7F"/>
    <w:rsid w:val="004F5A32"/>
    <w:rsid w:val="004F5ADB"/>
    <w:rsid w:val="004F60B1"/>
    <w:rsid w:val="004F6F6D"/>
    <w:rsid w:val="004F71AA"/>
    <w:rsid w:val="00500476"/>
    <w:rsid w:val="005006F3"/>
    <w:rsid w:val="0050078D"/>
    <w:rsid w:val="00501587"/>
    <w:rsid w:val="0050327B"/>
    <w:rsid w:val="005036B8"/>
    <w:rsid w:val="00505E6A"/>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4BC"/>
    <w:rsid w:val="0051671A"/>
    <w:rsid w:val="00516D6D"/>
    <w:rsid w:val="00516FDB"/>
    <w:rsid w:val="0051713E"/>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16AB"/>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D4D"/>
    <w:rsid w:val="0055702A"/>
    <w:rsid w:val="005572CC"/>
    <w:rsid w:val="00557767"/>
    <w:rsid w:val="005610EE"/>
    <w:rsid w:val="0056119B"/>
    <w:rsid w:val="00561599"/>
    <w:rsid w:val="00562102"/>
    <w:rsid w:val="005631E1"/>
    <w:rsid w:val="0056322F"/>
    <w:rsid w:val="00564D45"/>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30B"/>
    <w:rsid w:val="00595549"/>
    <w:rsid w:val="00595A0A"/>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E1E9C"/>
    <w:rsid w:val="005E1FEF"/>
    <w:rsid w:val="005E2C2C"/>
    <w:rsid w:val="005E345A"/>
    <w:rsid w:val="005E4261"/>
    <w:rsid w:val="005E477E"/>
    <w:rsid w:val="005E480F"/>
    <w:rsid w:val="005E60C8"/>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63"/>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179FD"/>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B8B"/>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87F1F"/>
    <w:rsid w:val="0069017A"/>
    <w:rsid w:val="00690490"/>
    <w:rsid w:val="006918EE"/>
    <w:rsid w:val="00691F11"/>
    <w:rsid w:val="00692682"/>
    <w:rsid w:val="00692A6A"/>
    <w:rsid w:val="00692F61"/>
    <w:rsid w:val="00692F75"/>
    <w:rsid w:val="0069304D"/>
    <w:rsid w:val="00693933"/>
    <w:rsid w:val="00694373"/>
    <w:rsid w:val="0069504A"/>
    <w:rsid w:val="00695558"/>
    <w:rsid w:val="00695FEA"/>
    <w:rsid w:val="0069618B"/>
    <w:rsid w:val="0069658E"/>
    <w:rsid w:val="00696C66"/>
    <w:rsid w:val="006A05A5"/>
    <w:rsid w:val="006A0CBB"/>
    <w:rsid w:val="006A1353"/>
    <w:rsid w:val="006A25F4"/>
    <w:rsid w:val="006A2C54"/>
    <w:rsid w:val="006A3B3B"/>
    <w:rsid w:val="006A48AC"/>
    <w:rsid w:val="006A49DB"/>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4637"/>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5E35"/>
    <w:rsid w:val="0076610B"/>
    <w:rsid w:val="00766263"/>
    <w:rsid w:val="0076635D"/>
    <w:rsid w:val="00766858"/>
    <w:rsid w:val="007704E1"/>
    <w:rsid w:val="007709FF"/>
    <w:rsid w:val="0077157A"/>
    <w:rsid w:val="007717DE"/>
    <w:rsid w:val="00771980"/>
    <w:rsid w:val="00771EDD"/>
    <w:rsid w:val="00771F44"/>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2A33"/>
    <w:rsid w:val="0078331D"/>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4A9C"/>
    <w:rsid w:val="00795115"/>
    <w:rsid w:val="0079556B"/>
    <w:rsid w:val="00795E20"/>
    <w:rsid w:val="0079602E"/>
    <w:rsid w:val="007964C8"/>
    <w:rsid w:val="00796892"/>
    <w:rsid w:val="00797130"/>
    <w:rsid w:val="00797465"/>
    <w:rsid w:val="00797539"/>
    <w:rsid w:val="0079789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AD6"/>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19D4"/>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34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3950"/>
    <w:rsid w:val="00864D99"/>
    <w:rsid w:val="00866398"/>
    <w:rsid w:val="00867271"/>
    <w:rsid w:val="0087111E"/>
    <w:rsid w:val="00871403"/>
    <w:rsid w:val="00872E18"/>
    <w:rsid w:val="00873298"/>
    <w:rsid w:val="0087390B"/>
    <w:rsid w:val="00873941"/>
    <w:rsid w:val="00873959"/>
    <w:rsid w:val="00874380"/>
    <w:rsid w:val="00874595"/>
    <w:rsid w:val="00874AEC"/>
    <w:rsid w:val="00875752"/>
    <w:rsid w:val="00876EF6"/>
    <w:rsid w:val="00876F74"/>
    <w:rsid w:val="00877D0D"/>
    <w:rsid w:val="008804CD"/>
    <w:rsid w:val="008806E4"/>
    <w:rsid w:val="008809D5"/>
    <w:rsid w:val="00880DC8"/>
    <w:rsid w:val="00880E4F"/>
    <w:rsid w:val="00882774"/>
    <w:rsid w:val="00882791"/>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30F"/>
    <w:rsid w:val="008A244A"/>
    <w:rsid w:val="008A2CBD"/>
    <w:rsid w:val="008A2DA5"/>
    <w:rsid w:val="008A35F4"/>
    <w:rsid w:val="008A3CDD"/>
    <w:rsid w:val="008A3F49"/>
    <w:rsid w:val="008A4713"/>
    <w:rsid w:val="008A4C40"/>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369"/>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53C"/>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7B8"/>
    <w:rsid w:val="009168DE"/>
    <w:rsid w:val="00921225"/>
    <w:rsid w:val="00921C43"/>
    <w:rsid w:val="0092251F"/>
    <w:rsid w:val="009228E8"/>
    <w:rsid w:val="009236DA"/>
    <w:rsid w:val="00923A06"/>
    <w:rsid w:val="00924A1A"/>
    <w:rsid w:val="009259E6"/>
    <w:rsid w:val="00926483"/>
    <w:rsid w:val="00927186"/>
    <w:rsid w:val="00927AF1"/>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675"/>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5E17"/>
    <w:rsid w:val="009673B5"/>
    <w:rsid w:val="00967702"/>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6D06"/>
    <w:rsid w:val="009871D6"/>
    <w:rsid w:val="0098725E"/>
    <w:rsid w:val="009873E6"/>
    <w:rsid w:val="00990BE2"/>
    <w:rsid w:val="00991D3F"/>
    <w:rsid w:val="0099263F"/>
    <w:rsid w:val="00993A7E"/>
    <w:rsid w:val="00995174"/>
    <w:rsid w:val="00995BAF"/>
    <w:rsid w:val="0099762E"/>
    <w:rsid w:val="00997ABB"/>
    <w:rsid w:val="009A0BC0"/>
    <w:rsid w:val="009A0CB6"/>
    <w:rsid w:val="009A10CD"/>
    <w:rsid w:val="009A14DC"/>
    <w:rsid w:val="009A1CE7"/>
    <w:rsid w:val="009A1EE8"/>
    <w:rsid w:val="009A2304"/>
    <w:rsid w:val="009A3385"/>
    <w:rsid w:val="009A4C6E"/>
    <w:rsid w:val="009A4F03"/>
    <w:rsid w:val="009A7384"/>
    <w:rsid w:val="009B0FF4"/>
    <w:rsid w:val="009B26C3"/>
    <w:rsid w:val="009B3549"/>
    <w:rsid w:val="009B37D5"/>
    <w:rsid w:val="009B3FCD"/>
    <w:rsid w:val="009B4887"/>
    <w:rsid w:val="009B4FA5"/>
    <w:rsid w:val="009B587D"/>
    <w:rsid w:val="009B6008"/>
    <w:rsid w:val="009B6202"/>
    <w:rsid w:val="009B630A"/>
    <w:rsid w:val="009B7EA6"/>
    <w:rsid w:val="009C0406"/>
    <w:rsid w:val="009C046C"/>
    <w:rsid w:val="009C0E15"/>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A1C"/>
    <w:rsid w:val="009E6D5C"/>
    <w:rsid w:val="009E7CE4"/>
    <w:rsid w:val="009F18DA"/>
    <w:rsid w:val="009F1BC3"/>
    <w:rsid w:val="009F25D0"/>
    <w:rsid w:val="009F2A5B"/>
    <w:rsid w:val="009F3F3E"/>
    <w:rsid w:val="009F5311"/>
    <w:rsid w:val="009F5925"/>
    <w:rsid w:val="009F6496"/>
    <w:rsid w:val="009F68A4"/>
    <w:rsid w:val="009F737C"/>
    <w:rsid w:val="00A008A7"/>
    <w:rsid w:val="00A009EB"/>
    <w:rsid w:val="00A0177A"/>
    <w:rsid w:val="00A03E7F"/>
    <w:rsid w:val="00A04834"/>
    <w:rsid w:val="00A04D85"/>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5B91"/>
    <w:rsid w:val="00A16529"/>
    <w:rsid w:val="00A17D3C"/>
    <w:rsid w:val="00A21108"/>
    <w:rsid w:val="00A21F09"/>
    <w:rsid w:val="00A234EB"/>
    <w:rsid w:val="00A23789"/>
    <w:rsid w:val="00A23D5B"/>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563B"/>
    <w:rsid w:val="00A462E8"/>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444"/>
    <w:rsid w:val="00A72B38"/>
    <w:rsid w:val="00A74196"/>
    <w:rsid w:val="00A74252"/>
    <w:rsid w:val="00A742CB"/>
    <w:rsid w:val="00A74337"/>
    <w:rsid w:val="00A74735"/>
    <w:rsid w:val="00A74974"/>
    <w:rsid w:val="00A7506F"/>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87D82"/>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0C"/>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56E"/>
    <w:rsid w:val="00AD0869"/>
    <w:rsid w:val="00AD19DE"/>
    <w:rsid w:val="00AD1FE5"/>
    <w:rsid w:val="00AD2492"/>
    <w:rsid w:val="00AD2835"/>
    <w:rsid w:val="00AD2E1B"/>
    <w:rsid w:val="00AD3B70"/>
    <w:rsid w:val="00AD44D3"/>
    <w:rsid w:val="00AD61A8"/>
    <w:rsid w:val="00AD6452"/>
    <w:rsid w:val="00AD652A"/>
    <w:rsid w:val="00AD6E33"/>
    <w:rsid w:val="00AE0377"/>
    <w:rsid w:val="00AE0616"/>
    <w:rsid w:val="00AE1083"/>
    <w:rsid w:val="00AE1227"/>
    <w:rsid w:val="00AE1229"/>
    <w:rsid w:val="00AE273E"/>
    <w:rsid w:val="00AE2ED5"/>
    <w:rsid w:val="00AE3836"/>
    <w:rsid w:val="00AE45C3"/>
    <w:rsid w:val="00AE4865"/>
    <w:rsid w:val="00AE574C"/>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62E2"/>
    <w:rsid w:val="00AF69E8"/>
    <w:rsid w:val="00AF6FA9"/>
    <w:rsid w:val="00AF73FC"/>
    <w:rsid w:val="00B00884"/>
    <w:rsid w:val="00B00E46"/>
    <w:rsid w:val="00B02280"/>
    <w:rsid w:val="00B0284F"/>
    <w:rsid w:val="00B0307A"/>
    <w:rsid w:val="00B068F8"/>
    <w:rsid w:val="00B06DCC"/>
    <w:rsid w:val="00B073CB"/>
    <w:rsid w:val="00B0774E"/>
    <w:rsid w:val="00B106AA"/>
    <w:rsid w:val="00B10FCB"/>
    <w:rsid w:val="00B12A56"/>
    <w:rsid w:val="00B12DCA"/>
    <w:rsid w:val="00B131B8"/>
    <w:rsid w:val="00B14182"/>
    <w:rsid w:val="00B1487A"/>
    <w:rsid w:val="00B15216"/>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3E26"/>
    <w:rsid w:val="00B3429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4DA8"/>
    <w:rsid w:val="00B57A45"/>
    <w:rsid w:val="00B60057"/>
    <w:rsid w:val="00B600AC"/>
    <w:rsid w:val="00B60A77"/>
    <w:rsid w:val="00B61E48"/>
    <w:rsid w:val="00B62E85"/>
    <w:rsid w:val="00B63DEC"/>
    <w:rsid w:val="00B64047"/>
    <w:rsid w:val="00B65C55"/>
    <w:rsid w:val="00B7074B"/>
    <w:rsid w:val="00B70AD8"/>
    <w:rsid w:val="00B7162C"/>
    <w:rsid w:val="00B71AFF"/>
    <w:rsid w:val="00B71E86"/>
    <w:rsid w:val="00B724AF"/>
    <w:rsid w:val="00B7298C"/>
    <w:rsid w:val="00B72D64"/>
    <w:rsid w:val="00B731C9"/>
    <w:rsid w:val="00B73AB5"/>
    <w:rsid w:val="00B7438C"/>
    <w:rsid w:val="00B74FC7"/>
    <w:rsid w:val="00B75B41"/>
    <w:rsid w:val="00B7635F"/>
    <w:rsid w:val="00B763F6"/>
    <w:rsid w:val="00B76D98"/>
    <w:rsid w:val="00B80F98"/>
    <w:rsid w:val="00B8176E"/>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5711"/>
    <w:rsid w:val="00BA5F44"/>
    <w:rsid w:val="00BA6849"/>
    <w:rsid w:val="00BA6B5B"/>
    <w:rsid w:val="00BA7DB9"/>
    <w:rsid w:val="00BB0253"/>
    <w:rsid w:val="00BB1B41"/>
    <w:rsid w:val="00BB1F6D"/>
    <w:rsid w:val="00BB268A"/>
    <w:rsid w:val="00BB2788"/>
    <w:rsid w:val="00BB2F16"/>
    <w:rsid w:val="00BB3566"/>
    <w:rsid w:val="00BB35F0"/>
    <w:rsid w:val="00BB40E4"/>
    <w:rsid w:val="00BB4300"/>
    <w:rsid w:val="00BB4D3C"/>
    <w:rsid w:val="00BB64B2"/>
    <w:rsid w:val="00BB75E2"/>
    <w:rsid w:val="00BB7BDE"/>
    <w:rsid w:val="00BB7F02"/>
    <w:rsid w:val="00BC00F9"/>
    <w:rsid w:val="00BC03B9"/>
    <w:rsid w:val="00BC091F"/>
    <w:rsid w:val="00BC0967"/>
    <w:rsid w:val="00BC097A"/>
    <w:rsid w:val="00BC0C4E"/>
    <w:rsid w:val="00BC159D"/>
    <w:rsid w:val="00BC2429"/>
    <w:rsid w:val="00BC33DB"/>
    <w:rsid w:val="00BC3AEF"/>
    <w:rsid w:val="00BC41C6"/>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4D6"/>
    <w:rsid w:val="00BE5C1E"/>
    <w:rsid w:val="00BE5F9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1F3D"/>
    <w:rsid w:val="00C02135"/>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9B"/>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19B"/>
    <w:rsid w:val="00C42523"/>
    <w:rsid w:val="00C42638"/>
    <w:rsid w:val="00C4288D"/>
    <w:rsid w:val="00C435E9"/>
    <w:rsid w:val="00C43835"/>
    <w:rsid w:val="00C44556"/>
    <w:rsid w:val="00C4577C"/>
    <w:rsid w:val="00C4579E"/>
    <w:rsid w:val="00C45A05"/>
    <w:rsid w:val="00C46F64"/>
    <w:rsid w:val="00C471E3"/>
    <w:rsid w:val="00C47F72"/>
    <w:rsid w:val="00C50663"/>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36AA"/>
    <w:rsid w:val="00C743E9"/>
    <w:rsid w:val="00C74CEB"/>
    <w:rsid w:val="00C80AD2"/>
    <w:rsid w:val="00C80B2B"/>
    <w:rsid w:val="00C832A5"/>
    <w:rsid w:val="00C83713"/>
    <w:rsid w:val="00C83AFF"/>
    <w:rsid w:val="00C847A9"/>
    <w:rsid w:val="00C84E68"/>
    <w:rsid w:val="00C855FF"/>
    <w:rsid w:val="00C85706"/>
    <w:rsid w:val="00C85C2C"/>
    <w:rsid w:val="00C863EF"/>
    <w:rsid w:val="00C86845"/>
    <w:rsid w:val="00C8726B"/>
    <w:rsid w:val="00C8765A"/>
    <w:rsid w:val="00C87874"/>
    <w:rsid w:val="00C9017B"/>
    <w:rsid w:val="00C90760"/>
    <w:rsid w:val="00C90D48"/>
    <w:rsid w:val="00C914C9"/>
    <w:rsid w:val="00C92353"/>
    <w:rsid w:val="00C9264B"/>
    <w:rsid w:val="00C928BD"/>
    <w:rsid w:val="00C9366E"/>
    <w:rsid w:val="00C936FD"/>
    <w:rsid w:val="00C94242"/>
    <w:rsid w:val="00C955B7"/>
    <w:rsid w:val="00C96036"/>
    <w:rsid w:val="00C97473"/>
    <w:rsid w:val="00CA003A"/>
    <w:rsid w:val="00CA0FC3"/>
    <w:rsid w:val="00CA2170"/>
    <w:rsid w:val="00CA21D5"/>
    <w:rsid w:val="00CA2C52"/>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B0D"/>
    <w:rsid w:val="00CC5D1B"/>
    <w:rsid w:val="00CC76E1"/>
    <w:rsid w:val="00CC78AE"/>
    <w:rsid w:val="00CD25D0"/>
    <w:rsid w:val="00CD323A"/>
    <w:rsid w:val="00CD32D4"/>
    <w:rsid w:val="00CD44D4"/>
    <w:rsid w:val="00CD4B93"/>
    <w:rsid w:val="00CD4BC9"/>
    <w:rsid w:val="00CD4D6F"/>
    <w:rsid w:val="00CD5749"/>
    <w:rsid w:val="00CD5824"/>
    <w:rsid w:val="00CD5ACD"/>
    <w:rsid w:val="00CD5B3C"/>
    <w:rsid w:val="00CD5D94"/>
    <w:rsid w:val="00CD67E8"/>
    <w:rsid w:val="00CD7327"/>
    <w:rsid w:val="00CD746D"/>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AB8"/>
    <w:rsid w:val="00D00E21"/>
    <w:rsid w:val="00D00E41"/>
    <w:rsid w:val="00D0197A"/>
    <w:rsid w:val="00D01DBE"/>
    <w:rsid w:val="00D031E1"/>
    <w:rsid w:val="00D047A3"/>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4D45"/>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AC7"/>
    <w:rsid w:val="00D621E1"/>
    <w:rsid w:val="00D624C5"/>
    <w:rsid w:val="00D62AAB"/>
    <w:rsid w:val="00D62C12"/>
    <w:rsid w:val="00D6371A"/>
    <w:rsid w:val="00D640A5"/>
    <w:rsid w:val="00D64754"/>
    <w:rsid w:val="00D64790"/>
    <w:rsid w:val="00D65609"/>
    <w:rsid w:val="00D658B9"/>
    <w:rsid w:val="00D65C58"/>
    <w:rsid w:val="00D66D97"/>
    <w:rsid w:val="00D66F4A"/>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063"/>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B7E20"/>
    <w:rsid w:val="00DC01F9"/>
    <w:rsid w:val="00DC0AE6"/>
    <w:rsid w:val="00DC0F3F"/>
    <w:rsid w:val="00DC13E9"/>
    <w:rsid w:val="00DC152D"/>
    <w:rsid w:val="00DC1B93"/>
    <w:rsid w:val="00DC1CE5"/>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33F7"/>
    <w:rsid w:val="00DD3DF9"/>
    <w:rsid w:val="00DD4105"/>
    <w:rsid w:val="00DD4798"/>
    <w:rsid w:val="00DD502C"/>
    <w:rsid w:val="00DD5316"/>
    <w:rsid w:val="00DD58FE"/>
    <w:rsid w:val="00DD5F39"/>
    <w:rsid w:val="00DD655B"/>
    <w:rsid w:val="00DD70D0"/>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4374"/>
    <w:rsid w:val="00E04A5C"/>
    <w:rsid w:val="00E05055"/>
    <w:rsid w:val="00E05A88"/>
    <w:rsid w:val="00E05DC0"/>
    <w:rsid w:val="00E05E6C"/>
    <w:rsid w:val="00E06016"/>
    <w:rsid w:val="00E0620D"/>
    <w:rsid w:val="00E06408"/>
    <w:rsid w:val="00E069B3"/>
    <w:rsid w:val="00E06AED"/>
    <w:rsid w:val="00E06BC5"/>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5740"/>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A87"/>
    <w:rsid w:val="00E87B01"/>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375"/>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C11"/>
    <w:rsid w:val="00EE7DE9"/>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55AA"/>
    <w:rsid w:val="00F0633B"/>
    <w:rsid w:val="00F06EC3"/>
    <w:rsid w:val="00F06F2C"/>
    <w:rsid w:val="00F078F6"/>
    <w:rsid w:val="00F0799C"/>
    <w:rsid w:val="00F106FB"/>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9DF"/>
    <w:rsid w:val="00F20AAB"/>
    <w:rsid w:val="00F21F72"/>
    <w:rsid w:val="00F2209F"/>
    <w:rsid w:val="00F23E4C"/>
    <w:rsid w:val="00F24149"/>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944"/>
    <w:rsid w:val="00F36C24"/>
    <w:rsid w:val="00F36F3E"/>
    <w:rsid w:val="00F401E5"/>
    <w:rsid w:val="00F4060A"/>
    <w:rsid w:val="00F40998"/>
    <w:rsid w:val="00F41B46"/>
    <w:rsid w:val="00F41D1A"/>
    <w:rsid w:val="00F42268"/>
    <w:rsid w:val="00F42DCB"/>
    <w:rsid w:val="00F42DF1"/>
    <w:rsid w:val="00F43D29"/>
    <w:rsid w:val="00F447EC"/>
    <w:rsid w:val="00F44888"/>
    <w:rsid w:val="00F44D69"/>
    <w:rsid w:val="00F45547"/>
    <w:rsid w:val="00F45E3E"/>
    <w:rsid w:val="00F45FE9"/>
    <w:rsid w:val="00F46A0E"/>
    <w:rsid w:val="00F47051"/>
    <w:rsid w:val="00F47C45"/>
    <w:rsid w:val="00F47F0C"/>
    <w:rsid w:val="00F50D02"/>
    <w:rsid w:val="00F510AA"/>
    <w:rsid w:val="00F513E9"/>
    <w:rsid w:val="00F51F06"/>
    <w:rsid w:val="00F52FCD"/>
    <w:rsid w:val="00F53603"/>
    <w:rsid w:val="00F5368D"/>
    <w:rsid w:val="00F53866"/>
    <w:rsid w:val="00F53A75"/>
    <w:rsid w:val="00F53B9F"/>
    <w:rsid w:val="00F53D99"/>
    <w:rsid w:val="00F53ED2"/>
    <w:rsid w:val="00F53FEA"/>
    <w:rsid w:val="00F5521F"/>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F12"/>
    <w:rsid w:val="00FC755B"/>
    <w:rsid w:val="00FC7612"/>
    <w:rsid w:val="00FC7E97"/>
    <w:rsid w:val="00FC7F44"/>
    <w:rsid w:val="00FD223C"/>
    <w:rsid w:val="00FD293F"/>
    <w:rsid w:val="00FD2C4F"/>
    <w:rsid w:val="00FD5169"/>
    <w:rsid w:val="00FD7941"/>
    <w:rsid w:val="00FD7948"/>
    <w:rsid w:val="00FE02C6"/>
    <w:rsid w:val="00FE03C4"/>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6C4"/>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EB8"/>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 w:type="character" w:styleId="UnresolvedMention">
    <w:name w:val="Unresolved Mention"/>
    <w:basedOn w:val="DefaultParagraphFont"/>
    <w:uiPriority w:val="99"/>
    <w:semiHidden/>
    <w:unhideWhenUsed/>
    <w:rsid w:val="00BC41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837">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43410472">
      <w:bodyDiv w:val="1"/>
      <w:marLeft w:val="0"/>
      <w:marRight w:val="0"/>
      <w:marTop w:val="0"/>
      <w:marBottom w:val="0"/>
      <w:divBdr>
        <w:top w:val="none" w:sz="0" w:space="0" w:color="auto"/>
        <w:left w:val="none" w:sz="0" w:space="0" w:color="auto"/>
        <w:bottom w:val="none" w:sz="0" w:space="0" w:color="auto"/>
        <w:right w:val="none" w:sz="0" w:space="0" w:color="auto"/>
      </w:divBdr>
    </w:div>
    <w:div w:id="66541434">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5528926">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379848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8003021">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89003633">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75396136">
      <w:bodyDiv w:val="1"/>
      <w:marLeft w:val="0"/>
      <w:marRight w:val="0"/>
      <w:marTop w:val="0"/>
      <w:marBottom w:val="0"/>
      <w:divBdr>
        <w:top w:val="none" w:sz="0" w:space="0" w:color="auto"/>
        <w:left w:val="none" w:sz="0" w:space="0" w:color="auto"/>
        <w:bottom w:val="none" w:sz="0" w:space="0" w:color="auto"/>
        <w:right w:val="none" w:sz="0" w:space="0" w:color="auto"/>
      </w:divBdr>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44302420">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1294174">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14056233">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691027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58444126">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52266646">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C:/Users/panidx/OneDrive%20-%20InterDigital%20Communications,%20Inc/Documents/3GPP%20RAN/TSGR2_127b/Docs/R2-2409392.zip" TargetMode="Externa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17</TotalTime>
  <Pages>4</Pages>
  <Words>1092</Words>
  <Characters>6227</Characters>
  <Application>Microsoft Office Word</Application>
  <DocSecurity>0</DocSecurity>
  <Lines>51</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[Apple_Jerry Cui] </cp:lastModifiedBy>
  <cp:revision>14</cp:revision>
  <cp:lastPrinted>2016-08-05T18:54:00Z</cp:lastPrinted>
  <dcterms:created xsi:type="dcterms:W3CDTF">2024-10-27T04:55:00Z</dcterms:created>
  <dcterms:modified xsi:type="dcterms:W3CDTF">2025-02-07T17:29:00Z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